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54644C" w14:textId="77777777" w:rsidR="00FB3B5B" w:rsidRPr="007E179B" w:rsidRDefault="00376E6A" w:rsidP="00026793">
      <w:pPr>
        <w:jc w:val="right"/>
        <w:rPr>
          <w:rFonts w:asciiTheme="majorBidi" w:hAnsiTheme="majorBidi" w:cstheme="majorBidi"/>
          <w:b/>
          <w:szCs w:val="24"/>
          <w:lang w:val="ru-RU" w:eastAsia="ru-RU"/>
        </w:rPr>
      </w:pPr>
      <w:bookmarkStart w:id="0" w:name="_Toc447632538"/>
      <w:r w:rsidRPr="007E179B">
        <w:rPr>
          <w:rFonts w:asciiTheme="majorBidi" w:hAnsiTheme="majorBidi" w:cstheme="majorBidi"/>
          <w:b/>
          <w:szCs w:val="24"/>
          <w:lang w:val="ru-RU" w:eastAsia="ru-RU"/>
        </w:rPr>
        <w:t>Приложение №</w:t>
      </w:r>
      <w:bookmarkEnd w:id="0"/>
      <w:r w:rsidR="00E75272" w:rsidRPr="007E179B">
        <w:rPr>
          <w:rFonts w:asciiTheme="majorBidi" w:hAnsiTheme="majorBidi" w:cstheme="majorBidi"/>
          <w:b/>
          <w:szCs w:val="24"/>
          <w:lang w:eastAsia="ru-RU"/>
        </w:rPr>
        <w:t xml:space="preserve"> </w:t>
      </w:r>
      <w:r w:rsidR="00E75272" w:rsidRPr="007E179B">
        <w:rPr>
          <w:rFonts w:asciiTheme="majorBidi" w:hAnsiTheme="majorBidi" w:cstheme="majorBidi"/>
          <w:b/>
          <w:szCs w:val="24"/>
          <w:lang w:val="ru-RU" w:eastAsia="ru-RU"/>
        </w:rPr>
        <w:t>1</w:t>
      </w:r>
    </w:p>
    <w:p w14:paraId="79986443" w14:textId="77777777" w:rsidR="00D4680C" w:rsidRPr="007E179B" w:rsidRDefault="00A23CA7" w:rsidP="00026793">
      <w:pPr>
        <w:jc w:val="right"/>
        <w:rPr>
          <w:rFonts w:asciiTheme="majorBidi" w:hAnsiTheme="majorBidi" w:cstheme="majorBidi"/>
          <w:b/>
          <w:szCs w:val="24"/>
          <w:lang w:val="ru-RU" w:eastAsia="ru-RU"/>
        </w:rPr>
      </w:pPr>
      <w:r w:rsidRPr="007E179B">
        <w:rPr>
          <w:rFonts w:asciiTheme="majorBidi" w:hAnsiTheme="majorBidi" w:cstheme="majorBidi"/>
          <w:bCs/>
          <w:szCs w:val="24"/>
          <w:lang w:val="bg-BG" w:eastAsia="ru-RU"/>
        </w:rPr>
        <w:t>Към Инструкция за претендента</w:t>
      </w:r>
    </w:p>
    <w:p w14:paraId="664B686E" w14:textId="77777777" w:rsidR="009067B8" w:rsidRPr="007E179B" w:rsidRDefault="009067B8" w:rsidP="00D4680C">
      <w:pPr>
        <w:spacing w:before="120"/>
        <w:jc w:val="left"/>
        <w:rPr>
          <w:rFonts w:asciiTheme="majorBidi" w:hAnsiTheme="majorBidi" w:cstheme="majorBidi"/>
          <w:bCs/>
          <w:color w:val="0000FF"/>
          <w:szCs w:val="24"/>
          <w:lang w:val="bg-BG"/>
        </w:rPr>
      </w:pPr>
    </w:p>
    <w:tbl>
      <w:tblPr>
        <w:tblW w:w="10173" w:type="dxa"/>
        <w:tblInd w:w="-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4078"/>
        <w:gridCol w:w="6095"/>
      </w:tblGrid>
      <w:tr w:rsidR="002F6B13" w:rsidRPr="007E179B" w14:paraId="68D4E072" w14:textId="77777777" w:rsidTr="00DF3FCB">
        <w:trPr>
          <w:cantSplit/>
        </w:trPr>
        <w:tc>
          <w:tcPr>
            <w:tcW w:w="10173" w:type="dxa"/>
            <w:gridSpan w:val="2"/>
            <w:tcBorders>
              <w:top w:val="nil"/>
              <w:left w:val="nil"/>
              <w:bottom w:val="single" w:sz="4" w:space="0" w:color="auto"/>
              <w:right w:val="nil"/>
            </w:tcBorders>
            <w:vAlign w:val="center"/>
          </w:tcPr>
          <w:p w14:paraId="75F23B2B" w14:textId="77777777" w:rsidR="00CF5625" w:rsidRPr="007E179B" w:rsidRDefault="00584CB7" w:rsidP="00D4680C">
            <w:pPr>
              <w:pStyle w:val="a3"/>
              <w:spacing w:before="60" w:after="60"/>
              <w:rPr>
                <w:rFonts w:asciiTheme="majorBidi" w:hAnsiTheme="majorBidi" w:cstheme="majorBidi"/>
                <w:sz w:val="24"/>
                <w:szCs w:val="24"/>
                <w:lang w:val="ru-RU"/>
              </w:rPr>
            </w:pPr>
            <w:r w:rsidRPr="007E179B">
              <w:rPr>
                <w:rFonts w:asciiTheme="majorBidi" w:hAnsiTheme="majorBidi" w:cstheme="majorBidi"/>
                <w:sz w:val="24"/>
                <w:szCs w:val="24"/>
                <w:lang w:val="ru-RU"/>
              </w:rPr>
              <w:t>Информация за тендера</w:t>
            </w:r>
            <w:r w:rsidR="00E70BD2" w:rsidRPr="007E179B">
              <w:rPr>
                <w:rFonts w:asciiTheme="majorBidi" w:hAnsiTheme="majorBidi" w:cstheme="majorBidi"/>
                <w:sz w:val="24"/>
                <w:szCs w:val="24"/>
                <w:lang w:val="ru-RU"/>
              </w:rPr>
              <w:t xml:space="preserve"> </w:t>
            </w:r>
          </w:p>
        </w:tc>
      </w:tr>
      <w:tr w:rsidR="002F6B13" w:rsidRPr="007E179B" w14:paraId="040787D5" w14:textId="77777777" w:rsidTr="00DF3FCB">
        <w:tc>
          <w:tcPr>
            <w:tcW w:w="10173" w:type="dxa"/>
            <w:gridSpan w:val="2"/>
            <w:tcBorders>
              <w:top w:val="single" w:sz="4" w:space="0" w:color="auto"/>
              <w:left w:val="single" w:sz="4" w:space="0" w:color="auto"/>
              <w:bottom w:val="single" w:sz="4" w:space="0" w:color="auto"/>
              <w:right w:val="single" w:sz="4" w:space="0" w:color="auto"/>
            </w:tcBorders>
            <w:vAlign w:val="center"/>
          </w:tcPr>
          <w:p w14:paraId="49B3711F" w14:textId="77777777" w:rsidR="00CF5625" w:rsidRPr="007E179B" w:rsidRDefault="00CF5625" w:rsidP="00EF0125">
            <w:pPr>
              <w:spacing w:before="60" w:after="60"/>
              <w:jc w:val="center"/>
              <w:rPr>
                <w:rFonts w:asciiTheme="majorBidi" w:hAnsiTheme="majorBidi" w:cstheme="majorBidi"/>
                <w:b/>
                <w:szCs w:val="24"/>
                <w:lang w:val="ru-RU"/>
              </w:rPr>
            </w:pPr>
            <w:r w:rsidRPr="007E179B">
              <w:rPr>
                <w:rFonts w:asciiTheme="majorBidi" w:hAnsiTheme="majorBidi" w:cstheme="majorBidi"/>
                <w:b/>
                <w:szCs w:val="24"/>
              </w:rPr>
              <w:t xml:space="preserve">I. </w:t>
            </w:r>
            <w:r w:rsidRPr="007E179B">
              <w:rPr>
                <w:rFonts w:asciiTheme="majorBidi" w:hAnsiTheme="majorBidi" w:cstheme="majorBidi"/>
                <w:b/>
                <w:szCs w:val="24"/>
                <w:lang w:val="ru-RU"/>
              </w:rPr>
              <w:t>Общ</w:t>
            </w:r>
            <w:r w:rsidR="00584CB7" w:rsidRPr="007E179B">
              <w:rPr>
                <w:rFonts w:asciiTheme="majorBidi" w:hAnsiTheme="majorBidi" w:cstheme="majorBidi"/>
                <w:b/>
                <w:szCs w:val="24"/>
                <w:lang w:val="ru-RU"/>
              </w:rPr>
              <w:t>а информация</w:t>
            </w:r>
            <w:r w:rsidR="00EF0125" w:rsidRPr="007E179B">
              <w:rPr>
                <w:rFonts w:asciiTheme="majorBidi" w:hAnsiTheme="majorBidi" w:cstheme="majorBidi"/>
                <w:b/>
                <w:szCs w:val="24"/>
                <w:lang w:val="ru-RU"/>
              </w:rPr>
              <w:t>.</w:t>
            </w:r>
          </w:p>
        </w:tc>
      </w:tr>
      <w:tr w:rsidR="006D1179" w:rsidRPr="007E179B" w14:paraId="45376C8D" w14:textId="77777777" w:rsidTr="00C60045">
        <w:tc>
          <w:tcPr>
            <w:tcW w:w="4078" w:type="dxa"/>
            <w:tcBorders>
              <w:top w:val="single" w:sz="4" w:space="0" w:color="auto"/>
              <w:left w:val="single" w:sz="4" w:space="0" w:color="auto"/>
              <w:bottom w:val="single" w:sz="4" w:space="0" w:color="auto"/>
              <w:right w:val="single" w:sz="4" w:space="0" w:color="auto"/>
            </w:tcBorders>
            <w:vAlign w:val="center"/>
          </w:tcPr>
          <w:p w14:paraId="2FF2BA7D" w14:textId="77777777" w:rsidR="006D1179" w:rsidRPr="007E179B" w:rsidRDefault="006D1179" w:rsidP="00D8369C">
            <w:pPr>
              <w:pStyle w:val="a9"/>
              <w:numPr>
                <w:ilvl w:val="1"/>
                <w:numId w:val="46"/>
              </w:numPr>
              <w:tabs>
                <w:tab w:val="left" w:pos="460"/>
              </w:tabs>
              <w:spacing w:before="60" w:after="60"/>
              <w:ind w:left="0" w:firstLine="0"/>
              <w:rPr>
                <w:rFonts w:asciiTheme="majorBidi" w:hAnsiTheme="majorBidi" w:cstheme="majorBidi"/>
              </w:rPr>
            </w:pPr>
            <w:r w:rsidRPr="007E179B">
              <w:rPr>
                <w:rFonts w:asciiTheme="majorBidi" w:hAnsiTheme="majorBidi" w:cstheme="majorBidi"/>
              </w:rPr>
              <w:t xml:space="preserve">Организатор </w:t>
            </w:r>
            <w:r w:rsidRPr="007E179B">
              <w:rPr>
                <w:rFonts w:asciiTheme="majorBidi" w:hAnsiTheme="majorBidi" w:cstheme="majorBidi"/>
                <w:lang w:val="bg-BG"/>
              </w:rPr>
              <w:t xml:space="preserve">на </w:t>
            </w:r>
            <w:r w:rsidRPr="007E179B">
              <w:rPr>
                <w:rFonts w:asciiTheme="majorBidi" w:hAnsiTheme="majorBidi" w:cstheme="majorBidi"/>
              </w:rPr>
              <w:t>тендера</w:t>
            </w:r>
          </w:p>
        </w:tc>
        <w:tc>
          <w:tcPr>
            <w:tcW w:w="6095" w:type="dxa"/>
            <w:tcBorders>
              <w:top w:val="single" w:sz="4" w:space="0" w:color="auto"/>
              <w:left w:val="single" w:sz="4" w:space="0" w:color="auto"/>
              <w:bottom w:val="single" w:sz="4" w:space="0" w:color="auto"/>
              <w:right w:val="single" w:sz="4" w:space="0" w:color="auto"/>
            </w:tcBorders>
            <w:vAlign w:val="center"/>
          </w:tcPr>
          <w:p w14:paraId="0DE92B86" w14:textId="77777777" w:rsidR="006D1179" w:rsidRPr="007E179B" w:rsidRDefault="006D1179" w:rsidP="009B4802">
            <w:pPr>
              <w:tabs>
                <w:tab w:val="right" w:pos="7272"/>
              </w:tabs>
              <w:spacing w:before="60" w:after="60"/>
              <w:jc w:val="left"/>
              <w:rPr>
                <w:rFonts w:asciiTheme="majorBidi" w:hAnsiTheme="majorBidi" w:cstheme="majorBidi"/>
                <w:strike/>
                <w:szCs w:val="24"/>
                <w:lang w:val="bg-BG"/>
              </w:rPr>
            </w:pPr>
            <w:r w:rsidRPr="007E179B">
              <w:rPr>
                <w:rFonts w:asciiTheme="majorBidi" w:hAnsiTheme="majorBidi" w:cstheme="majorBidi"/>
                <w:szCs w:val="24"/>
                <w:lang w:val="bg-BG"/>
              </w:rPr>
              <w:t>„ЛУКОЙЛ Нефтохим Бургас“ АД</w:t>
            </w:r>
          </w:p>
        </w:tc>
      </w:tr>
      <w:tr w:rsidR="006D1179" w:rsidRPr="007E179B" w14:paraId="4C480E0E" w14:textId="77777777" w:rsidTr="00C60045">
        <w:tc>
          <w:tcPr>
            <w:tcW w:w="4078" w:type="dxa"/>
            <w:tcBorders>
              <w:top w:val="single" w:sz="4" w:space="0" w:color="auto"/>
              <w:left w:val="single" w:sz="4" w:space="0" w:color="auto"/>
              <w:bottom w:val="single" w:sz="4" w:space="0" w:color="auto"/>
              <w:right w:val="single" w:sz="4" w:space="0" w:color="auto"/>
            </w:tcBorders>
            <w:vAlign w:val="center"/>
          </w:tcPr>
          <w:p w14:paraId="7A4C31E3" w14:textId="77777777" w:rsidR="006D1179" w:rsidRPr="007E179B" w:rsidRDefault="006D1179" w:rsidP="00D8369C">
            <w:pPr>
              <w:pStyle w:val="a9"/>
              <w:numPr>
                <w:ilvl w:val="1"/>
                <w:numId w:val="46"/>
              </w:numPr>
              <w:tabs>
                <w:tab w:val="left" w:pos="460"/>
              </w:tabs>
              <w:spacing w:before="60" w:after="60"/>
              <w:ind w:left="0" w:firstLine="0"/>
              <w:contextualSpacing w:val="0"/>
              <w:rPr>
                <w:rFonts w:asciiTheme="majorBidi" w:hAnsiTheme="majorBidi" w:cstheme="majorBidi"/>
              </w:rPr>
            </w:pPr>
            <w:r w:rsidRPr="007E179B">
              <w:rPr>
                <w:rFonts w:asciiTheme="majorBidi" w:hAnsiTheme="majorBidi" w:cstheme="majorBidi"/>
              </w:rPr>
              <w:t xml:space="preserve">Номер </w:t>
            </w:r>
            <w:r w:rsidRPr="007E179B">
              <w:rPr>
                <w:rFonts w:asciiTheme="majorBidi" w:hAnsiTheme="majorBidi" w:cstheme="majorBidi"/>
                <w:lang w:val="bg-BG"/>
              </w:rPr>
              <w:t xml:space="preserve">на </w:t>
            </w:r>
            <w:r w:rsidRPr="007E179B">
              <w:rPr>
                <w:rFonts w:asciiTheme="majorBidi" w:hAnsiTheme="majorBidi" w:cstheme="majorBidi"/>
              </w:rPr>
              <w:t>тендера</w:t>
            </w:r>
          </w:p>
        </w:tc>
        <w:tc>
          <w:tcPr>
            <w:tcW w:w="6095" w:type="dxa"/>
            <w:tcBorders>
              <w:top w:val="single" w:sz="4" w:space="0" w:color="auto"/>
              <w:left w:val="single" w:sz="4" w:space="0" w:color="auto"/>
              <w:bottom w:val="single" w:sz="4" w:space="0" w:color="auto"/>
              <w:right w:val="single" w:sz="4" w:space="0" w:color="auto"/>
            </w:tcBorders>
            <w:vAlign w:val="center"/>
          </w:tcPr>
          <w:p w14:paraId="5822DB68" w14:textId="29FF3640" w:rsidR="006D1179" w:rsidRPr="00471AED" w:rsidRDefault="00E75272" w:rsidP="004773FF">
            <w:pPr>
              <w:tabs>
                <w:tab w:val="right" w:pos="7272"/>
              </w:tabs>
              <w:spacing w:before="60" w:after="60"/>
              <w:jc w:val="left"/>
              <w:rPr>
                <w:rFonts w:asciiTheme="majorBidi" w:hAnsiTheme="majorBidi" w:cstheme="majorBidi"/>
                <w:bCs/>
                <w:color w:val="0000FF"/>
                <w:szCs w:val="24"/>
                <w:lang w:val="bg-BG"/>
              </w:rPr>
            </w:pPr>
            <w:r w:rsidRPr="00471AED">
              <w:rPr>
                <w:szCs w:val="24"/>
              </w:rPr>
              <w:t>Тендер №</w:t>
            </w:r>
            <w:r w:rsidR="00460B30" w:rsidRPr="00471AED">
              <w:rPr>
                <w:szCs w:val="24"/>
                <w:lang w:val="bg-BG"/>
              </w:rPr>
              <w:t xml:space="preserve"> </w:t>
            </w:r>
            <w:r w:rsidR="00DA72D8">
              <w:rPr>
                <w:szCs w:val="24"/>
                <w:lang w:val="bg-BG"/>
              </w:rPr>
              <w:t xml:space="preserve">ЛНБ-2024–037 </w:t>
            </w:r>
            <w:r w:rsidR="00471AED" w:rsidRPr="00471AED">
              <w:rPr>
                <w:szCs w:val="24"/>
                <w:lang w:val="bg-BG"/>
              </w:rPr>
              <w:t xml:space="preserve"> </w:t>
            </w:r>
            <w:r w:rsidR="00926DE1" w:rsidRPr="00471AED">
              <w:rPr>
                <w:szCs w:val="24"/>
                <w:lang w:val="bg-BG"/>
              </w:rPr>
              <w:t xml:space="preserve"> </w:t>
            </w:r>
          </w:p>
        </w:tc>
      </w:tr>
      <w:tr w:rsidR="00722542" w:rsidRPr="008551E6" w14:paraId="0AF6F67B" w14:textId="77777777" w:rsidTr="00722542">
        <w:trPr>
          <w:trHeight w:val="599"/>
        </w:trPr>
        <w:tc>
          <w:tcPr>
            <w:tcW w:w="4078" w:type="dxa"/>
            <w:tcBorders>
              <w:top w:val="single" w:sz="4" w:space="0" w:color="auto"/>
              <w:left w:val="single" w:sz="4" w:space="0" w:color="auto"/>
              <w:bottom w:val="single" w:sz="4" w:space="0" w:color="auto"/>
              <w:right w:val="single" w:sz="4" w:space="0" w:color="auto"/>
            </w:tcBorders>
            <w:vAlign w:val="center"/>
          </w:tcPr>
          <w:p w14:paraId="035010CC" w14:textId="77777777" w:rsidR="00722542" w:rsidRPr="007E179B" w:rsidRDefault="00722542" w:rsidP="00722542">
            <w:pPr>
              <w:pStyle w:val="a9"/>
              <w:numPr>
                <w:ilvl w:val="1"/>
                <w:numId w:val="46"/>
              </w:numPr>
              <w:tabs>
                <w:tab w:val="left" w:pos="460"/>
              </w:tabs>
              <w:spacing w:before="60" w:after="60"/>
              <w:ind w:left="0" w:firstLine="0"/>
              <w:contextualSpacing w:val="0"/>
              <w:rPr>
                <w:rFonts w:asciiTheme="majorBidi" w:hAnsiTheme="majorBidi" w:cstheme="majorBidi"/>
              </w:rPr>
            </w:pPr>
            <w:r w:rsidRPr="007E179B">
              <w:rPr>
                <w:rFonts w:asciiTheme="majorBidi" w:hAnsiTheme="majorBidi" w:cstheme="majorBidi"/>
              </w:rPr>
              <w:t xml:space="preserve">Предмет </w:t>
            </w:r>
            <w:r w:rsidRPr="007E179B">
              <w:rPr>
                <w:rFonts w:asciiTheme="majorBidi" w:hAnsiTheme="majorBidi" w:cstheme="majorBidi"/>
                <w:lang w:val="bg-BG"/>
              </w:rPr>
              <w:t xml:space="preserve">на </w:t>
            </w:r>
            <w:r w:rsidRPr="007E179B">
              <w:rPr>
                <w:rFonts w:asciiTheme="majorBidi" w:hAnsiTheme="majorBidi" w:cstheme="majorBidi"/>
              </w:rPr>
              <w:t>тендера</w:t>
            </w:r>
          </w:p>
        </w:tc>
        <w:tc>
          <w:tcPr>
            <w:tcW w:w="6095" w:type="dxa"/>
            <w:tcBorders>
              <w:top w:val="single" w:sz="4" w:space="0" w:color="auto"/>
              <w:left w:val="single" w:sz="4" w:space="0" w:color="auto"/>
              <w:bottom w:val="single" w:sz="4" w:space="0" w:color="auto"/>
              <w:right w:val="single" w:sz="4" w:space="0" w:color="auto"/>
            </w:tcBorders>
          </w:tcPr>
          <w:p w14:paraId="12632E24" w14:textId="77777777" w:rsidR="00722542" w:rsidRDefault="00722542" w:rsidP="00722542">
            <w:pPr>
              <w:rPr>
                <w:lang w:val="ru-RU"/>
              </w:rPr>
            </w:pPr>
            <w:r w:rsidRPr="00722542">
              <w:rPr>
                <w:lang w:val="ru-RU"/>
              </w:rPr>
              <w:t>Доставка на инхибитори и услуги за химическа обработка на инсталациите в „ЛУКОЙЛ Нефтохим Бургас“ АД, за период от 1 (една) година в 2 лота</w:t>
            </w:r>
            <w:r>
              <w:rPr>
                <w:lang w:val="ru-RU"/>
              </w:rPr>
              <w:t>:</w:t>
            </w:r>
          </w:p>
          <w:p w14:paraId="5ABA663D" w14:textId="365FC05B" w:rsidR="00722542" w:rsidRDefault="00722542" w:rsidP="00722542">
            <w:pPr>
              <w:rPr>
                <w:lang w:val="ru-RU"/>
              </w:rPr>
            </w:pPr>
            <w:r>
              <w:rPr>
                <w:lang w:val="ru-RU"/>
              </w:rPr>
              <w:t xml:space="preserve"> </w:t>
            </w:r>
          </w:p>
          <w:p w14:paraId="368DD079" w14:textId="5E9B999A" w:rsidR="00722542" w:rsidRPr="00722542" w:rsidRDefault="00722542" w:rsidP="00722542">
            <w:pPr>
              <w:rPr>
                <w:lang w:val="ru-RU"/>
              </w:rPr>
            </w:pPr>
            <w:r w:rsidRPr="00722542">
              <w:rPr>
                <w:lang w:val="ru-RU"/>
              </w:rPr>
              <w:t>ЛОТ 1 - Комплексна процесна химическа обработка</w:t>
            </w:r>
            <w:r>
              <w:rPr>
                <w:lang w:val="ru-RU"/>
              </w:rPr>
              <w:t>;</w:t>
            </w:r>
          </w:p>
          <w:p w14:paraId="79837D1B" w14:textId="77777777" w:rsidR="00722542" w:rsidRPr="00722542" w:rsidRDefault="00722542" w:rsidP="00722542">
            <w:pPr>
              <w:rPr>
                <w:lang w:val="ru-RU"/>
              </w:rPr>
            </w:pPr>
          </w:p>
          <w:p w14:paraId="44637C21" w14:textId="1FAE9EA0" w:rsidR="00722542" w:rsidRDefault="00910B47" w:rsidP="00722542">
            <w:pPr>
              <w:rPr>
                <w:lang w:val="ru-RU"/>
              </w:rPr>
            </w:pPr>
            <w:r>
              <w:rPr>
                <w:lang w:val="ru-RU"/>
              </w:rPr>
              <w:t xml:space="preserve">ЛОТ </w:t>
            </w:r>
            <w:r w:rsidR="00722542" w:rsidRPr="00722542">
              <w:rPr>
                <w:lang w:val="ru-RU"/>
              </w:rPr>
              <w:t>2 - Комплексна химическа обработка на парогенераторни системи</w:t>
            </w:r>
            <w:r w:rsidR="00722542">
              <w:rPr>
                <w:lang w:val="ru-RU"/>
              </w:rPr>
              <w:t>;</w:t>
            </w:r>
          </w:p>
          <w:p w14:paraId="76CB84F5" w14:textId="77777777" w:rsidR="00722542" w:rsidRPr="00722542" w:rsidRDefault="00722542" w:rsidP="00722542">
            <w:pPr>
              <w:rPr>
                <w:lang w:val="ru-RU"/>
              </w:rPr>
            </w:pPr>
          </w:p>
          <w:p w14:paraId="379DD9A0" w14:textId="6C31C989" w:rsidR="00722542" w:rsidRPr="00253558" w:rsidRDefault="00722542" w:rsidP="00722542">
            <w:pPr>
              <w:rPr>
                <w:b/>
                <w:lang w:val="ru-RU"/>
              </w:rPr>
            </w:pPr>
            <w:r w:rsidRPr="00253558">
              <w:rPr>
                <w:b/>
                <w:lang w:val="ru-RU"/>
              </w:rPr>
              <w:t>Всеки претендент подготвя и представя тендерно предложение по ЛОТ 1 и ЛОТ 2 поотделно.</w:t>
            </w:r>
          </w:p>
          <w:p w14:paraId="3DB2AE96" w14:textId="77777777" w:rsidR="00722542" w:rsidRPr="00253558" w:rsidRDefault="00722542" w:rsidP="00722542">
            <w:pPr>
              <w:rPr>
                <w:b/>
                <w:lang w:val="ru-RU"/>
              </w:rPr>
            </w:pPr>
          </w:p>
          <w:p w14:paraId="31A11031" w14:textId="0AE073B5" w:rsidR="00722542" w:rsidRPr="00471AED" w:rsidRDefault="00722542" w:rsidP="00722542">
            <w:pPr>
              <w:tabs>
                <w:tab w:val="right" w:pos="7272"/>
              </w:tabs>
              <w:rPr>
                <w:szCs w:val="24"/>
                <w:lang w:val="ru-RU"/>
              </w:rPr>
            </w:pPr>
            <w:r w:rsidRPr="00253558">
              <w:rPr>
                <w:b/>
                <w:lang w:val="ru-RU"/>
              </w:rPr>
              <w:t>Допуска се представяне на предложение, по който и да е от лотовете.</w:t>
            </w:r>
          </w:p>
        </w:tc>
      </w:tr>
      <w:tr w:rsidR="0007195C" w:rsidRPr="008551E6" w14:paraId="637AB206" w14:textId="77777777" w:rsidTr="00C60045">
        <w:trPr>
          <w:trHeight w:val="1072"/>
        </w:trPr>
        <w:tc>
          <w:tcPr>
            <w:tcW w:w="4078" w:type="dxa"/>
            <w:tcBorders>
              <w:top w:val="single" w:sz="4" w:space="0" w:color="auto"/>
              <w:left w:val="single" w:sz="4" w:space="0" w:color="auto"/>
              <w:bottom w:val="single" w:sz="4" w:space="0" w:color="auto"/>
              <w:right w:val="single" w:sz="4" w:space="0" w:color="auto"/>
            </w:tcBorders>
            <w:vAlign w:val="center"/>
          </w:tcPr>
          <w:p w14:paraId="3F5A8C86" w14:textId="77777777" w:rsidR="0007195C" w:rsidRPr="007E179B" w:rsidRDefault="0007195C" w:rsidP="00D860BE">
            <w:pPr>
              <w:pStyle w:val="a9"/>
              <w:numPr>
                <w:ilvl w:val="1"/>
                <w:numId w:val="46"/>
              </w:numPr>
              <w:tabs>
                <w:tab w:val="left" w:pos="460"/>
              </w:tabs>
              <w:ind w:left="0" w:firstLine="0"/>
              <w:contextualSpacing w:val="0"/>
              <w:rPr>
                <w:rFonts w:asciiTheme="majorBidi" w:hAnsiTheme="majorBidi" w:cstheme="majorBidi"/>
              </w:rPr>
            </w:pPr>
            <w:r w:rsidRPr="007E179B">
              <w:rPr>
                <w:rFonts w:asciiTheme="majorBidi" w:hAnsiTheme="majorBidi" w:cstheme="majorBidi"/>
                <w:lang w:val="bg-BG"/>
              </w:rPr>
              <w:t>Описание на предмета на тендера</w:t>
            </w:r>
          </w:p>
        </w:tc>
        <w:tc>
          <w:tcPr>
            <w:tcW w:w="6095" w:type="dxa"/>
            <w:tcBorders>
              <w:top w:val="single" w:sz="4" w:space="0" w:color="auto"/>
              <w:left w:val="single" w:sz="4" w:space="0" w:color="auto"/>
              <w:bottom w:val="single" w:sz="4" w:space="0" w:color="auto"/>
              <w:right w:val="single" w:sz="4" w:space="0" w:color="auto"/>
            </w:tcBorders>
          </w:tcPr>
          <w:p w14:paraId="739D2776" w14:textId="41FC06DE" w:rsidR="00722542" w:rsidRPr="008551E6" w:rsidRDefault="00722542" w:rsidP="00722542">
            <w:pPr>
              <w:tabs>
                <w:tab w:val="right" w:pos="7272"/>
              </w:tabs>
              <w:spacing w:before="240"/>
              <w:rPr>
                <w:b/>
                <w:szCs w:val="24"/>
                <w:lang w:val="ru-RU"/>
              </w:rPr>
            </w:pPr>
            <w:r w:rsidRPr="008551E6">
              <w:rPr>
                <w:b/>
                <w:szCs w:val="24"/>
                <w:lang w:val="ru-RU"/>
              </w:rPr>
              <w:t>Доставка на инхибитори и услуги за химическа обработка на инсталациите в „ЛУКОЙЛ Нефтохим Бургас“ АД, за период от 1 (една) година в 2 лота:</w:t>
            </w:r>
          </w:p>
          <w:p w14:paraId="6EFFCF0D" w14:textId="77777777" w:rsidR="00722542" w:rsidRPr="008551E6" w:rsidRDefault="00722542" w:rsidP="00722542">
            <w:pPr>
              <w:tabs>
                <w:tab w:val="left" w:pos="0"/>
              </w:tabs>
              <w:spacing w:before="120"/>
              <w:rPr>
                <w:b/>
                <w:szCs w:val="24"/>
                <w:lang w:val="ru-RU"/>
              </w:rPr>
            </w:pPr>
            <w:r w:rsidRPr="008551E6">
              <w:rPr>
                <w:b/>
                <w:szCs w:val="24"/>
                <w:lang w:val="ru-RU"/>
              </w:rPr>
              <w:t>ЛОТ 1 - Комплексна процесна химическа обработка</w:t>
            </w:r>
          </w:p>
          <w:p w14:paraId="66B72938" w14:textId="77777777" w:rsidR="00722542" w:rsidRPr="008551E6" w:rsidRDefault="00722542" w:rsidP="00722542">
            <w:pPr>
              <w:tabs>
                <w:tab w:val="left" w:pos="0"/>
              </w:tabs>
              <w:spacing w:before="120"/>
              <w:rPr>
                <w:b/>
                <w:szCs w:val="24"/>
                <w:lang w:val="ru-RU"/>
              </w:rPr>
            </w:pPr>
            <w:r w:rsidRPr="008551E6">
              <w:rPr>
                <w:b/>
                <w:szCs w:val="24"/>
                <w:lang w:val="ru-RU"/>
              </w:rPr>
              <w:t>Предмета на ЛОТ 1 включва:</w:t>
            </w:r>
          </w:p>
          <w:p w14:paraId="1BB54128" w14:textId="5892EBEE" w:rsidR="00722542" w:rsidRPr="008551E6" w:rsidRDefault="00722542" w:rsidP="00722542">
            <w:pPr>
              <w:pStyle w:val="a9"/>
              <w:numPr>
                <w:ilvl w:val="0"/>
                <w:numId w:val="50"/>
              </w:numPr>
              <w:tabs>
                <w:tab w:val="left" w:pos="0"/>
              </w:tabs>
              <w:spacing w:before="120"/>
              <w:jc w:val="both"/>
              <w:rPr>
                <w:rFonts w:ascii="Times New Roman" w:hAnsi="Times New Roman"/>
              </w:rPr>
            </w:pPr>
            <w:r w:rsidRPr="008551E6">
              <w:rPr>
                <w:rFonts w:ascii="Times New Roman" w:hAnsi="Times New Roman"/>
              </w:rPr>
              <w:t>Доставка на инхибитори за комплексна процесна химическа обработка на инсталациите в „ЛУКОЙЛ Нефтохим Бургас“ АД, за</w:t>
            </w:r>
            <w:r w:rsidRPr="008551E6">
              <w:rPr>
                <w:rFonts w:ascii="Times New Roman" w:hAnsi="Times New Roman"/>
                <w:lang w:val="bg-BG"/>
              </w:rPr>
              <w:t xml:space="preserve"> период от</w:t>
            </w:r>
            <w:r w:rsidRPr="008551E6">
              <w:rPr>
                <w:rFonts w:ascii="Times New Roman" w:hAnsi="Times New Roman"/>
              </w:rPr>
              <w:t xml:space="preserve"> 1 (една) година</w:t>
            </w:r>
            <w:r w:rsidRPr="008551E6">
              <w:rPr>
                <w:rFonts w:ascii="Times New Roman" w:hAnsi="Times New Roman"/>
                <w:lang w:val="bg-BG"/>
              </w:rPr>
              <w:t xml:space="preserve">. </w:t>
            </w:r>
            <w:r w:rsidR="008551E6" w:rsidRPr="008551E6">
              <w:rPr>
                <w:rFonts w:ascii="Times New Roman" w:hAnsi="Times New Roman"/>
                <w:lang w:val="bg-BG"/>
              </w:rPr>
              <w:t>О</w:t>
            </w:r>
            <w:r w:rsidR="008551E6" w:rsidRPr="008551E6">
              <w:rPr>
                <w:rFonts w:ascii="Times New Roman" w:hAnsi="Times New Roman"/>
              </w:rPr>
              <w:t>риентировъч</w:t>
            </w:r>
            <w:r w:rsidR="008551E6" w:rsidRPr="008551E6">
              <w:rPr>
                <w:rFonts w:ascii="Times New Roman" w:hAnsi="Times New Roman"/>
                <w:lang w:val="bg-BG"/>
              </w:rPr>
              <w:t>е</w:t>
            </w:r>
            <w:r w:rsidR="008551E6" w:rsidRPr="008551E6">
              <w:rPr>
                <w:rFonts w:ascii="Times New Roman" w:hAnsi="Times New Roman"/>
              </w:rPr>
              <w:t>н</w:t>
            </w:r>
            <w:r w:rsidR="008551E6" w:rsidRPr="008551E6">
              <w:rPr>
                <w:rFonts w:ascii="Times New Roman" w:eastAsia="Calibri" w:hAnsi="Times New Roman"/>
              </w:rPr>
              <w:t xml:space="preserve"> </w:t>
            </w:r>
            <w:r w:rsidR="008551E6" w:rsidRPr="008551E6">
              <w:rPr>
                <w:rFonts w:ascii="Times New Roman" w:eastAsia="Calibri" w:hAnsi="Times New Roman"/>
                <w:lang w:val="bg-BG"/>
              </w:rPr>
              <w:t>с</w:t>
            </w:r>
            <w:r w:rsidR="008551E6" w:rsidRPr="008551E6">
              <w:rPr>
                <w:rFonts w:ascii="Times New Roman" w:hAnsi="Times New Roman"/>
                <w:lang w:val="bg-BG"/>
              </w:rPr>
              <w:t xml:space="preserve">рок за </w:t>
            </w:r>
            <w:r w:rsidR="008551E6">
              <w:rPr>
                <w:rFonts w:ascii="Times New Roman" w:hAnsi="Times New Roman"/>
                <w:lang w:val="bg-BG"/>
              </w:rPr>
              <w:t>първа доставка</w:t>
            </w:r>
            <w:r w:rsidR="008551E6" w:rsidRPr="008551E6">
              <w:rPr>
                <w:rFonts w:ascii="Times New Roman" w:eastAsia="Calibri" w:hAnsi="Times New Roman"/>
                <w:b/>
              </w:rPr>
              <w:t xml:space="preserve"> 01.03.2025 г.</w:t>
            </w:r>
            <w:r w:rsidRPr="008551E6">
              <w:rPr>
                <w:rFonts w:ascii="Times New Roman" w:hAnsi="Times New Roman"/>
              </w:rPr>
              <w:t>;</w:t>
            </w:r>
          </w:p>
          <w:p w14:paraId="13916005" w14:textId="370FCFAB" w:rsidR="00722542" w:rsidRPr="008551E6" w:rsidRDefault="00722542" w:rsidP="00722542">
            <w:pPr>
              <w:pStyle w:val="a9"/>
              <w:numPr>
                <w:ilvl w:val="0"/>
                <w:numId w:val="50"/>
              </w:numPr>
              <w:tabs>
                <w:tab w:val="left" w:pos="0"/>
              </w:tabs>
              <w:spacing w:before="120"/>
              <w:jc w:val="both"/>
              <w:rPr>
                <w:rFonts w:ascii="Times New Roman" w:hAnsi="Times New Roman"/>
              </w:rPr>
            </w:pPr>
            <w:r w:rsidRPr="008551E6">
              <w:rPr>
                <w:rFonts w:ascii="Times New Roman" w:hAnsi="Times New Roman"/>
              </w:rPr>
              <w:t xml:space="preserve">Извършване на услуга за комплексна процесна химическа обработка на инсталациите в „ЛУКОЙЛ Нефтохим Бургас“ АД </w:t>
            </w:r>
            <w:r w:rsidR="008551E6" w:rsidRPr="008551E6">
              <w:rPr>
                <w:rFonts w:ascii="Times New Roman" w:hAnsi="Times New Roman"/>
                <w:lang w:val="bg-BG"/>
              </w:rPr>
              <w:t xml:space="preserve">- </w:t>
            </w:r>
            <w:r w:rsidR="008551E6" w:rsidRPr="008551E6">
              <w:rPr>
                <w:rFonts w:ascii="Times New Roman" w:hAnsi="Times New Roman"/>
                <w:b/>
                <w:iCs/>
              </w:rPr>
              <w:t>12 месеца</w:t>
            </w:r>
            <w:r w:rsidR="008551E6" w:rsidRPr="008551E6">
              <w:rPr>
                <w:rFonts w:ascii="Times New Roman" w:hAnsi="Times New Roman"/>
                <w:iCs/>
              </w:rPr>
              <w:t>, считано от датата на влизане в сила на договора</w:t>
            </w:r>
            <w:r w:rsidRPr="008551E6">
              <w:rPr>
                <w:rFonts w:ascii="Times New Roman" w:hAnsi="Times New Roman"/>
                <w:lang w:val="bg-BG"/>
              </w:rPr>
              <w:t>;</w:t>
            </w:r>
          </w:p>
          <w:p w14:paraId="4B1D540B" w14:textId="65356900" w:rsidR="00722542" w:rsidRPr="008551E6" w:rsidRDefault="00722542" w:rsidP="00722542">
            <w:pPr>
              <w:pStyle w:val="a9"/>
              <w:numPr>
                <w:ilvl w:val="0"/>
                <w:numId w:val="50"/>
              </w:numPr>
              <w:tabs>
                <w:tab w:val="right" w:pos="7254"/>
              </w:tabs>
              <w:spacing w:before="60" w:after="120"/>
              <w:jc w:val="both"/>
              <w:rPr>
                <w:rFonts w:ascii="Times New Roman" w:hAnsi="Times New Roman"/>
                <w:bCs/>
                <w:iCs/>
              </w:rPr>
            </w:pPr>
            <w:r w:rsidRPr="008551E6">
              <w:rPr>
                <w:rFonts w:ascii="Times New Roman" w:hAnsi="Times New Roman"/>
                <w:color w:val="000000" w:themeColor="text1"/>
              </w:rPr>
              <w:t>Доставка на н</w:t>
            </w:r>
            <w:r w:rsidRPr="008551E6">
              <w:rPr>
                <w:rFonts w:ascii="Times New Roman" w:hAnsi="Times New Roman"/>
              </w:rPr>
              <w:t>еобходимото оборудване за контрол и управление на обработките (помпи, сонди, купони и др.)</w:t>
            </w:r>
            <w:r w:rsidR="008551E6" w:rsidRPr="008551E6">
              <w:rPr>
                <w:rFonts w:ascii="Times New Roman" w:hAnsi="Times New Roman"/>
                <w:lang w:val="bg-BG"/>
              </w:rPr>
              <w:t>. О</w:t>
            </w:r>
            <w:r w:rsidR="008551E6" w:rsidRPr="008551E6">
              <w:rPr>
                <w:rFonts w:ascii="Times New Roman" w:hAnsi="Times New Roman"/>
              </w:rPr>
              <w:t>риентировъч</w:t>
            </w:r>
            <w:r w:rsidR="008551E6" w:rsidRPr="008551E6">
              <w:rPr>
                <w:rFonts w:ascii="Times New Roman" w:hAnsi="Times New Roman"/>
                <w:lang w:val="bg-BG"/>
              </w:rPr>
              <w:t>е</w:t>
            </w:r>
            <w:r w:rsidR="008551E6" w:rsidRPr="008551E6">
              <w:rPr>
                <w:rFonts w:ascii="Times New Roman" w:hAnsi="Times New Roman"/>
              </w:rPr>
              <w:t>н</w:t>
            </w:r>
            <w:r w:rsidR="008551E6" w:rsidRPr="008551E6">
              <w:rPr>
                <w:rFonts w:ascii="Times New Roman" w:eastAsia="Calibri" w:hAnsi="Times New Roman"/>
              </w:rPr>
              <w:t xml:space="preserve"> </w:t>
            </w:r>
            <w:r w:rsidR="008551E6" w:rsidRPr="008551E6">
              <w:rPr>
                <w:rFonts w:ascii="Times New Roman" w:eastAsia="Calibri" w:hAnsi="Times New Roman"/>
                <w:lang w:val="bg-BG"/>
              </w:rPr>
              <w:t>с</w:t>
            </w:r>
            <w:r w:rsidRPr="008551E6">
              <w:rPr>
                <w:rFonts w:ascii="Times New Roman" w:hAnsi="Times New Roman"/>
                <w:lang w:val="bg-BG"/>
              </w:rPr>
              <w:t xml:space="preserve">рок за доставка </w:t>
            </w:r>
            <w:r w:rsidR="008551E6" w:rsidRPr="008551E6">
              <w:rPr>
                <w:rFonts w:ascii="Times New Roman" w:eastAsia="Calibri" w:hAnsi="Times New Roman"/>
              </w:rPr>
              <w:t xml:space="preserve">в периода </w:t>
            </w:r>
            <w:r w:rsidR="008551E6" w:rsidRPr="008551E6">
              <w:rPr>
                <w:rFonts w:ascii="Times New Roman" w:eastAsia="Calibri" w:hAnsi="Times New Roman"/>
                <w:b/>
              </w:rPr>
              <w:t>от 01.03.2025 г. до 07.03.2025 г.</w:t>
            </w:r>
            <w:r w:rsidRPr="008551E6">
              <w:rPr>
                <w:rFonts w:ascii="Times New Roman" w:eastAsia="Calibri" w:hAnsi="Times New Roman"/>
                <w:lang w:val="bg-BG"/>
              </w:rPr>
              <w:t>;</w:t>
            </w:r>
          </w:p>
          <w:p w14:paraId="3F2DF4A0" w14:textId="77777777" w:rsidR="00722542" w:rsidRPr="008551E6" w:rsidRDefault="00722542" w:rsidP="00722542">
            <w:pPr>
              <w:pStyle w:val="a9"/>
              <w:numPr>
                <w:ilvl w:val="0"/>
                <w:numId w:val="50"/>
              </w:numPr>
              <w:tabs>
                <w:tab w:val="right" w:pos="7254"/>
              </w:tabs>
              <w:spacing w:before="60" w:after="120"/>
              <w:jc w:val="both"/>
              <w:rPr>
                <w:rFonts w:ascii="Times New Roman" w:hAnsi="Times New Roman"/>
                <w:bCs/>
                <w:iCs/>
              </w:rPr>
            </w:pPr>
            <w:r w:rsidRPr="008551E6">
              <w:rPr>
                <w:rFonts w:ascii="Times New Roman" w:hAnsi="Times New Roman"/>
                <w:bCs/>
                <w:iCs/>
                <w:lang w:val="bg-BG"/>
              </w:rPr>
              <w:t xml:space="preserve">Инсталиране и поддържане в изправност на доставеното </w:t>
            </w:r>
            <w:r w:rsidRPr="008551E6">
              <w:rPr>
                <w:rFonts w:ascii="Times New Roman" w:hAnsi="Times New Roman"/>
                <w:color w:val="000000" w:themeColor="text1"/>
              </w:rPr>
              <w:t>н</w:t>
            </w:r>
            <w:r w:rsidRPr="008551E6">
              <w:rPr>
                <w:rFonts w:ascii="Times New Roman" w:hAnsi="Times New Roman"/>
              </w:rPr>
              <w:t>еобходимо оборудване за контрол и управление на обработките (помпи, сонди, купони и др.)</w:t>
            </w:r>
            <w:r w:rsidRPr="008551E6">
              <w:rPr>
                <w:rFonts w:ascii="Times New Roman" w:hAnsi="Times New Roman"/>
                <w:lang w:val="bg-BG"/>
              </w:rPr>
              <w:t>;</w:t>
            </w:r>
          </w:p>
          <w:p w14:paraId="610E74AA" w14:textId="77777777" w:rsidR="00722542" w:rsidRPr="008551E6" w:rsidRDefault="00722542" w:rsidP="00253558">
            <w:pPr>
              <w:pStyle w:val="a9"/>
              <w:numPr>
                <w:ilvl w:val="0"/>
                <w:numId w:val="50"/>
              </w:numPr>
              <w:tabs>
                <w:tab w:val="right" w:pos="7254"/>
              </w:tabs>
              <w:spacing w:before="60" w:after="120"/>
              <w:jc w:val="both"/>
              <w:rPr>
                <w:rFonts w:ascii="Times New Roman" w:hAnsi="Times New Roman"/>
                <w:bCs/>
                <w:iCs/>
              </w:rPr>
            </w:pPr>
            <w:r w:rsidRPr="008551E6">
              <w:rPr>
                <w:rFonts w:ascii="Times New Roman" w:hAnsi="Times New Roman"/>
                <w:lang w:val="bg-BG"/>
              </w:rPr>
              <w:t>Доставка на бутална инхибиторна помпа съгласно т. 1.2.3. от проектодоговора.</w:t>
            </w:r>
          </w:p>
          <w:p w14:paraId="029E9619" w14:textId="77777777" w:rsidR="00722542" w:rsidRPr="008551E6" w:rsidRDefault="00722542" w:rsidP="00722542">
            <w:pPr>
              <w:tabs>
                <w:tab w:val="right" w:pos="7272"/>
              </w:tabs>
              <w:spacing w:before="60" w:after="120"/>
              <w:rPr>
                <w:rFonts w:asciiTheme="majorBidi" w:hAnsiTheme="majorBidi" w:cstheme="majorBidi"/>
                <w:bCs/>
                <w:iCs/>
                <w:szCs w:val="24"/>
                <w:lang w:val="ru-RU"/>
              </w:rPr>
            </w:pPr>
            <w:r w:rsidRPr="008551E6">
              <w:rPr>
                <w:rFonts w:asciiTheme="majorBidi" w:hAnsiTheme="majorBidi" w:cstheme="majorBidi"/>
                <w:bCs/>
                <w:iCs/>
                <w:szCs w:val="24"/>
                <w:lang w:val="ru-RU"/>
              </w:rPr>
              <w:t>Условия на доставка:</w:t>
            </w:r>
            <w:r w:rsidRPr="008551E6">
              <w:rPr>
                <w:lang w:val="ru-RU"/>
              </w:rPr>
              <w:t xml:space="preserve"> съгласно </w:t>
            </w:r>
            <w:r w:rsidRPr="008551E6">
              <w:t>INCOTERMS</w:t>
            </w:r>
            <w:r w:rsidRPr="008551E6">
              <w:rPr>
                <w:lang w:val="ru-RU"/>
              </w:rPr>
              <w:t xml:space="preserve"> 2020, </w:t>
            </w:r>
            <w:r w:rsidRPr="008551E6">
              <w:t>DDP</w:t>
            </w:r>
            <w:r w:rsidRPr="008551E6">
              <w:rPr>
                <w:lang w:val="bg-BG"/>
              </w:rPr>
              <w:t>/</w:t>
            </w:r>
            <w:r w:rsidRPr="008551E6">
              <w:t>DAP</w:t>
            </w:r>
            <w:r w:rsidRPr="008551E6">
              <w:rPr>
                <w:lang w:val="ru-RU"/>
              </w:rPr>
              <w:t xml:space="preserve"> </w:t>
            </w:r>
            <w:r w:rsidRPr="008551E6">
              <w:rPr>
                <w:bCs/>
                <w:iCs/>
                <w:lang w:val="bg-BG"/>
              </w:rPr>
              <w:t>ЛУКОЙЛ Нефтохим Бургас” АД.</w:t>
            </w:r>
          </w:p>
          <w:p w14:paraId="18F0E59F" w14:textId="34CF94FB" w:rsidR="00722542" w:rsidRPr="008551E6" w:rsidRDefault="00722542" w:rsidP="00722542">
            <w:pPr>
              <w:tabs>
                <w:tab w:val="right" w:pos="7272"/>
              </w:tabs>
              <w:rPr>
                <w:rFonts w:asciiTheme="majorBidi" w:hAnsiTheme="majorBidi" w:cstheme="majorBidi"/>
                <w:bCs/>
                <w:iCs/>
                <w:szCs w:val="24"/>
                <w:lang w:val="bg-BG"/>
              </w:rPr>
            </w:pPr>
            <w:r w:rsidRPr="008551E6">
              <w:rPr>
                <w:rFonts w:asciiTheme="majorBidi" w:hAnsiTheme="majorBidi" w:cstheme="majorBidi"/>
                <w:bCs/>
                <w:iCs/>
                <w:szCs w:val="24"/>
                <w:lang w:val="ru-RU"/>
              </w:rPr>
              <w:t xml:space="preserve">Гаранционен срок: </w:t>
            </w:r>
            <w:r w:rsidRPr="008551E6">
              <w:rPr>
                <w:rFonts w:asciiTheme="majorBidi" w:hAnsiTheme="majorBidi" w:cstheme="majorBidi"/>
                <w:bCs/>
                <w:iCs/>
                <w:szCs w:val="24"/>
                <w:lang w:val="bg-BG"/>
              </w:rPr>
              <w:t>12  месеца от датата на доставка.</w:t>
            </w:r>
          </w:p>
          <w:p w14:paraId="1A9325BF" w14:textId="1D9CCDF6" w:rsidR="00722542" w:rsidRPr="008551E6" w:rsidRDefault="00722542" w:rsidP="00722542">
            <w:pPr>
              <w:tabs>
                <w:tab w:val="right" w:pos="7272"/>
              </w:tabs>
              <w:rPr>
                <w:rFonts w:asciiTheme="majorBidi" w:hAnsiTheme="majorBidi" w:cstheme="majorBidi"/>
                <w:bCs/>
                <w:iCs/>
                <w:szCs w:val="24"/>
                <w:lang w:val="bg-BG"/>
              </w:rPr>
            </w:pPr>
          </w:p>
          <w:p w14:paraId="6CA5C281" w14:textId="77777777" w:rsidR="00722542" w:rsidRPr="008551E6" w:rsidRDefault="00722542" w:rsidP="00722542">
            <w:pPr>
              <w:tabs>
                <w:tab w:val="right" w:pos="7272"/>
              </w:tabs>
              <w:rPr>
                <w:b/>
                <w:szCs w:val="24"/>
                <w:lang w:val="ru-RU"/>
              </w:rPr>
            </w:pPr>
            <w:r w:rsidRPr="008551E6">
              <w:rPr>
                <w:b/>
                <w:szCs w:val="24"/>
                <w:lang w:val="ru-RU"/>
              </w:rPr>
              <w:lastRenderedPageBreak/>
              <w:t>ЛОТ 2 - Комплексна химическа обработка на парогенераторни системи</w:t>
            </w:r>
          </w:p>
          <w:p w14:paraId="2E23B31E" w14:textId="77777777" w:rsidR="00722542" w:rsidRPr="008551E6" w:rsidRDefault="00722542" w:rsidP="00722542">
            <w:pPr>
              <w:tabs>
                <w:tab w:val="left" w:pos="0"/>
              </w:tabs>
              <w:spacing w:before="120"/>
              <w:rPr>
                <w:b/>
                <w:szCs w:val="24"/>
                <w:lang w:val="ru-RU"/>
              </w:rPr>
            </w:pPr>
            <w:r w:rsidRPr="008551E6">
              <w:rPr>
                <w:b/>
                <w:szCs w:val="24"/>
                <w:lang w:val="ru-RU"/>
              </w:rPr>
              <w:t>Предмета на ЛОТ 2 включва:</w:t>
            </w:r>
          </w:p>
          <w:p w14:paraId="2A9B613D" w14:textId="71135E51" w:rsidR="00722542" w:rsidRPr="008551E6" w:rsidRDefault="00722542" w:rsidP="00AD4A07">
            <w:pPr>
              <w:pStyle w:val="a9"/>
              <w:numPr>
                <w:ilvl w:val="0"/>
                <w:numId w:val="50"/>
              </w:numPr>
              <w:tabs>
                <w:tab w:val="left" w:pos="0"/>
              </w:tabs>
              <w:spacing w:before="120"/>
              <w:jc w:val="both"/>
            </w:pPr>
            <w:r w:rsidRPr="008551E6">
              <w:t>Доставка на инхибитори за комплексна химическа обработка на парогенераторни системи в „ЛУКОЙЛ Нефтохим Бургас“ АД, за</w:t>
            </w:r>
            <w:r w:rsidRPr="008551E6">
              <w:rPr>
                <w:lang w:val="bg-BG"/>
              </w:rPr>
              <w:t xml:space="preserve"> период от</w:t>
            </w:r>
            <w:r w:rsidRPr="008551E6">
              <w:t xml:space="preserve"> 1 (една) година</w:t>
            </w:r>
            <w:r w:rsidRPr="008551E6">
              <w:rPr>
                <w:lang w:val="bg-BG"/>
              </w:rPr>
              <w:t xml:space="preserve">. </w:t>
            </w:r>
            <w:r w:rsidR="008551E6" w:rsidRPr="008551E6">
              <w:rPr>
                <w:rFonts w:ascii="Times New Roman" w:hAnsi="Times New Roman"/>
                <w:lang w:val="bg-BG"/>
              </w:rPr>
              <w:t>О</w:t>
            </w:r>
            <w:r w:rsidR="008551E6" w:rsidRPr="008551E6">
              <w:rPr>
                <w:rFonts w:ascii="Times New Roman" w:hAnsi="Times New Roman"/>
              </w:rPr>
              <w:t>риентировъч</w:t>
            </w:r>
            <w:r w:rsidR="008551E6" w:rsidRPr="008551E6">
              <w:rPr>
                <w:rFonts w:ascii="Times New Roman" w:hAnsi="Times New Roman"/>
                <w:lang w:val="bg-BG"/>
              </w:rPr>
              <w:t>е</w:t>
            </w:r>
            <w:r w:rsidR="008551E6" w:rsidRPr="008551E6">
              <w:rPr>
                <w:rFonts w:ascii="Times New Roman" w:hAnsi="Times New Roman"/>
              </w:rPr>
              <w:t>н</w:t>
            </w:r>
            <w:r w:rsidR="008551E6" w:rsidRPr="008551E6">
              <w:rPr>
                <w:rFonts w:ascii="Times New Roman" w:eastAsia="Calibri" w:hAnsi="Times New Roman"/>
              </w:rPr>
              <w:t xml:space="preserve"> </w:t>
            </w:r>
            <w:r w:rsidR="008551E6" w:rsidRPr="008551E6">
              <w:rPr>
                <w:rFonts w:ascii="Times New Roman" w:eastAsia="Calibri" w:hAnsi="Times New Roman"/>
                <w:lang w:val="bg-BG"/>
              </w:rPr>
              <w:t>с</w:t>
            </w:r>
            <w:r w:rsidR="008551E6" w:rsidRPr="008551E6">
              <w:rPr>
                <w:rFonts w:ascii="Times New Roman" w:hAnsi="Times New Roman"/>
                <w:lang w:val="bg-BG"/>
              </w:rPr>
              <w:t>рок за първа доставка</w:t>
            </w:r>
            <w:r w:rsidR="008551E6" w:rsidRPr="008551E6">
              <w:rPr>
                <w:rFonts w:ascii="Times New Roman" w:eastAsia="Calibri" w:hAnsi="Times New Roman"/>
                <w:b/>
              </w:rPr>
              <w:t xml:space="preserve"> 01.03.2025 г.</w:t>
            </w:r>
            <w:r w:rsidR="008551E6" w:rsidRPr="008551E6">
              <w:rPr>
                <w:rFonts w:ascii="Times New Roman" w:hAnsi="Times New Roman"/>
              </w:rPr>
              <w:t>;</w:t>
            </w:r>
          </w:p>
          <w:p w14:paraId="25EE24BF" w14:textId="20C9FEB1" w:rsidR="00722542" w:rsidRPr="008551E6" w:rsidRDefault="00722542" w:rsidP="00722542">
            <w:pPr>
              <w:pStyle w:val="a9"/>
              <w:numPr>
                <w:ilvl w:val="0"/>
                <w:numId w:val="50"/>
              </w:numPr>
              <w:tabs>
                <w:tab w:val="left" w:pos="0"/>
              </w:tabs>
              <w:spacing w:before="120"/>
              <w:jc w:val="both"/>
              <w:rPr>
                <w:rFonts w:ascii="Times New Roman" w:hAnsi="Times New Roman"/>
              </w:rPr>
            </w:pPr>
            <w:r w:rsidRPr="008551E6">
              <w:rPr>
                <w:rFonts w:ascii="Times New Roman" w:hAnsi="Times New Roman"/>
              </w:rPr>
              <w:t xml:space="preserve">Извършване на услуга за комплексна </w:t>
            </w:r>
            <w:r w:rsidRPr="008551E6">
              <w:t>химическа обработка на парогенераторни системи</w:t>
            </w:r>
            <w:r w:rsidRPr="008551E6">
              <w:rPr>
                <w:rFonts w:ascii="Times New Roman" w:hAnsi="Times New Roman"/>
              </w:rPr>
              <w:t xml:space="preserve"> на инсталациите в „ЛУКОЙЛ Нефтохим Бургас“ АД</w:t>
            </w:r>
            <w:r w:rsidR="008551E6">
              <w:rPr>
                <w:rFonts w:ascii="Times New Roman" w:hAnsi="Times New Roman"/>
                <w:lang w:val="bg-BG"/>
              </w:rPr>
              <w:t xml:space="preserve"> </w:t>
            </w:r>
            <w:r w:rsidR="008551E6" w:rsidRPr="008551E6">
              <w:rPr>
                <w:rFonts w:ascii="Times New Roman" w:hAnsi="Times New Roman"/>
                <w:lang w:val="bg-BG"/>
              </w:rPr>
              <w:t xml:space="preserve">- </w:t>
            </w:r>
            <w:r w:rsidR="008551E6" w:rsidRPr="008551E6">
              <w:rPr>
                <w:rFonts w:ascii="Times New Roman" w:hAnsi="Times New Roman"/>
                <w:b/>
                <w:iCs/>
              </w:rPr>
              <w:t>12 месеца</w:t>
            </w:r>
            <w:r w:rsidR="008551E6" w:rsidRPr="008551E6">
              <w:rPr>
                <w:rFonts w:ascii="Times New Roman" w:hAnsi="Times New Roman"/>
                <w:iCs/>
              </w:rPr>
              <w:t>, считано от датата на влизане в сила на договора</w:t>
            </w:r>
            <w:r w:rsidR="008551E6" w:rsidRPr="008551E6">
              <w:rPr>
                <w:rFonts w:ascii="Times New Roman" w:hAnsi="Times New Roman"/>
                <w:lang w:val="bg-BG"/>
              </w:rPr>
              <w:t>;</w:t>
            </w:r>
            <w:r w:rsidRPr="008551E6">
              <w:rPr>
                <w:rFonts w:ascii="Times New Roman" w:hAnsi="Times New Roman"/>
                <w:lang w:val="bg-BG"/>
              </w:rPr>
              <w:t>;</w:t>
            </w:r>
          </w:p>
          <w:p w14:paraId="09C51E69" w14:textId="77777777" w:rsidR="008551E6" w:rsidRPr="008551E6" w:rsidRDefault="00722542" w:rsidP="008551E6">
            <w:pPr>
              <w:pStyle w:val="a9"/>
              <w:numPr>
                <w:ilvl w:val="0"/>
                <w:numId w:val="50"/>
              </w:numPr>
              <w:tabs>
                <w:tab w:val="right" w:pos="7254"/>
              </w:tabs>
              <w:spacing w:before="60" w:after="120"/>
              <w:jc w:val="both"/>
              <w:rPr>
                <w:rFonts w:ascii="Times New Roman" w:hAnsi="Times New Roman"/>
                <w:bCs/>
                <w:iCs/>
              </w:rPr>
            </w:pPr>
            <w:r w:rsidRPr="008551E6">
              <w:rPr>
                <w:rFonts w:ascii="Times New Roman" w:hAnsi="Times New Roman"/>
                <w:color w:val="000000" w:themeColor="text1"/>
              </w:rPr>
              <w:t>Доставка на н</w:t>
            </w:r>
            <w:r w:rsidRPr="008551E6">
              <w:rPr>
                <w:rFonts w:ascii="Times New Roman" w:hAnsi="Times New Roman"/>
              </w:rPr>
              <w:t>еобходимото оборудване за контрол и управление на обработките (помпи, сонди, купони и др.)</w:t>
            </w:r>
            <w:r w:rsidRPr="008551E6">
              <w:rPr>
                <w:rFonts w:ascii="Times New Roman" w:hAnsi="Times New Roman"/>
                <w:lang w:val="bg-BG"/>
              </w:rPr>
              <w:t xml:space="preserve">. </w:t>
            </w:r>
            <w:r w:rsidR="008551E6" w:rsidRPr="008551E6">
              <w:rPr>
                <w:rFonts w:ascii="Times New Roman" w:hAnsi="Times New Roman"/>
                <w:lang w:val="bg-BG"/>
              </w:rPr>
              <w:t>О</w:t>
            </w:r>
            <w:r w:rsidR="008551E6" w:rsidRPr="008551E6">
              <w:rPr>
                <w:rFonts w:ascii="Times New Roman" w:hAnsi="Times New Roman"/>
              </w:rPr>
              <w:t>риентировъч</w:t>
            </w:r>
            <w:r w:rsidR="008551E6" w:rsidRPr="008551E6">
              <w:rPr>
                <w:rFonts w:ascii="Times New Roman" w:hAnsi="Times New Roman"/>
                <w:lang w:val="bg-BG"/>
              </w:rPr>
              <w:t>е</w:t>
            </w:r>
            <w:r w:rsidR="008551E6" w:rsidRPr="008551E6">
              <w:rPr>
                <w:rFonts w:ascii="Times New Roman" w:hAnsi="Times New Roman"/>
              </w:rPr>
              <w:t>н</w:t>
            </w:r>
            <w:r w:rsidR="008551E6" w:rsidRPr="008551E6">
              <w:rPr>
                <w:rFonts w:ascii="Times New Roman" w:eastAsia="Calibri" w:hAnsi="Times New Roman"/>
              </w:rPr>
              <w:t xml:space="preserve"> </w:t>
            </w:r>
            <w:r w:rsidR="008551E6" w:rsidRPr="008551E6">
              <w:rPr>
                <w:rFonts w:ascii="Times New Roman" w:eastAsia="Calibri" w:hAnsi="Times New Roman"/>
                <w:lang w:val="bg-BG"/>
              </w:rPr>
              <w:t>с</w:t>
            </w:r>
            <w:r w:rsidR="008551E6" w:rsidRPr="008551E6">
              <w:rPr>
                <w:rFonts w:ascii="Times New Roman" w:hAnsi="Times New Roman"/>
                <w:lang w:val="bg-BG"/>
              </w:rPr>
              <w:t xml:space="preserve">рок за доставка </w:t>
            </w:r>
            <w:r w:rsidR="008551E6" w:rsidRPr="008551E6">
              <w:rPr>
                <w:rFonts w:ascii="Times New Roman" w:eastAsia="Calibri" w:hAnsi="Times New Roman"/>
              </w:rPr>
              <w:t xml:space="preserve">в периода </w:t>
            </w:r>
            <w:r w:rsidR="008551E6" w:rsidRPr="008551E6">
              <w:rPr>
                <w:rFonts w:ascii="Times New Roman" w:eastAsia="Calibri" w:hAnsi="Times New Roman"/>
                <w:b/>
              </w:rPr>
              <w:t>от 01.03.2025 г. до 07.03.2025 г.</w:t>
            </w:r>
            <w:r w:rsidR="008551E6" w:rsidRPr="008551E6">
              <w:rPr>
                <w:rFonts w:ascii="Times New Roman" w:eastAsia="Calibri" w:hAnsi="Times New Roman"/>
                <w:lang w:val="bg-BG"/>
              </w:rPr>
              <w:t>;</w:t>
            </w:r>
          </w:p>
          <w:p w14:paraId="14BF065A" w14:textId="77777777" w:rsidR="00722542" w:rsidRPr="008551E6" w:rsidRDefault="00722542" w:rsidP="00722542">
            <w:pPr>
              <w:pStyle w:val="a9"/>
              <w:numPr>
                <w:ilvl w:val="0"/>
                <w:numId w:val="50"/>
              </w:numPr>
              <w:tabs>
                <w:tab w:val="right" w:pos="7254"/>
              </w:tabs>
              <w:spacing w:before="120" w:after="120"/>
              <w:jc w:val="both"/>
              <w:rPr>
                <w:lang w:val="bg-BG"/>
              </w:rPr>
            </w:pPr>
            <w:r w:rsidRPr="008551E6">
              <w:rPr>
                <w:rFonts w:ascii="Times New Roman" w:hAnsi="Times New Roman"/>
                <w:bCs/>
                <w:iCs/>
                <w:lang w:val="bg-BG"/>
              </w:rPr>
              <w:t xml:space="preserve">Инсталиране и поддържане в изправност на доставеното </w:t>
            </w:r>
            <w:r w:rsidRPr="008551E6">
              <w:rPr>
                <w:rFonts w:ascii="Times New Roman" w:hAnsi="Times New Roman"/>
                <w:color w:val="000000" w:themeColor="text1"/>
              </w:rPr>
              <w:t>н</w:t>
            </w:r>
            <w:r w:rsidRPr="008551E6">
              <w:rPr>
                <w:rFonts w:ascii="Times New Roman" w:hAnsi="Times New Roman"/>
              </w:rPr>
              <w:t>еобходимо оборудване за контрол и управление на обработките (помпи, сонди, купони и др.)</w:t>
            </w:r>
            <w:r w:rsidRPr="008551E6">
              <w:rPr>
                <w:rFonts w:ascii="Times New Roman" w:hAnsi="Times New Roman"/>
                <w:lang w:val="bg-BG"/>
              </w:rPr>
              <w:t>.</w:t>
            </w:r>
          </w:p>
          <w:p w14:paraId="7F635660" w14:textId="77777777" w:rsidR="00722542" w:rsidRPr="008551E6" w:rsidRDefault="00722542" w:rsidP="00722542">
            <w:pPr>
              <w:tabs>
                <w:tab w:val="right" w:pos="7272"/>
              </w:tabs>
              <w:spacing w:before="60" w:after="120"/>
              <w:rPr>
                <w:rFonts w:asciiTheme="majorBidi" w:hAnsiTheme="majorBidi" w:cstheme="majorBidi"/>
                <w:bCs/>
                <w:iCs/>
                <w:szCs w:val="24"/>
                <w:lang w:val="ru-RU"/>
              </w:rPr>
            </w:pPr>
            <w:r w:rsidRPr="008551E6">
              <w:rPr>
                <w:rFonts w:asciiTheme="majorBidi" w:hAnsiTheme="majorBidi" w:cstheme="majorBidi"/>
                <w:bCs/>
                <w:iCs/>
                <w:szCs w:val="24"/>
                <w:lang w:val="ru-RU"/>
              </w:rPr>
              <w:t>Условия на доставка:</w:t>
            </w:r>
            <w:r w:rsidRPr="008551E6">
              <w:rPr>
                <w:lang w:val="ru-RU"/>
              </w:rPr>
              <w:t xml:space="preserve"> съгласно </w:t>
            </w:r>
            <w:r w:rsidRPr="008551E6">
              <w:t>INCOTERMS</w:t>
            </w:r>
            <w:r w:rsidRPr="008551E6">
              <w:rPr>
                <w:lang w:val="ru-RU"/>
              </w:rPr>
              <w:t xml:space="preserve"> 2020, </w:t>
            </w:r>
            <w:r w:rsidRPr="008551E6">
              <w:t>DDP</w:t>
            </w:r>
            <w:r w:rsidRPr="008551E6">
              <w:rPr>
                <w:lang w:val="bg-BG"/>
              </w:rPr>
              <w:t>/</w:t>
            </w:r>
            <w:r w:rsidRPr="008551E6">
              <w:t>DAP</w:t>
            </w:r>
            <w:r w:rsidRPr="008551E6">
              <w:rPr>
                <w:lang w:val="ru-RU"/>
              </w:rPr>
              <w:t xml:space="preserve"> </w:t>
            </w:r>
            <w:r w:rsidRPr="008551E6">
              <w:rPr>
                <w:bCs/>
                <w:iCs/>
                <w:lang w:val="bg-BG"/>
              </w:rPr>
              <w:t>ЛУКОЙЛ Нефтохим Бургас” АД.</w:t>
            </w:r>
          </w:p>
          <w:p w14:paraId="0FCDC13B" w14:textId="20F59D1C" w:rsidR="00A5160D" w:rsidRPr="008551E6" w:rsidRDefault="00722542" w:rsidP="00722542">
            <w:pPr>
              <w:tabs>
                <w:tab w:val="right" w:pos="7272"/>
              </w:tabs>
              <w:rPr>
                <w:bCs/>
                <w:noProof/>
                <w:szCs w:val="24"/>
                <w:lang w:val="ru-RU"/>
              </w:rPr>
            </w:pPr>
            <w:r w:rsidRPr="008551E6">
              <w:rPr>
                <w:rFonts w:asciiTheme="majorBidi" w:hAnsiTheme="majorBidi" w:cstheme="majorBidi"/>
                <w:bCs/>
                <w:iCs/>
                <w:szCs w:val="24"/>
                <w:lang w:val="ru-RU"/>
              </w:rPr>
              <w:t xml:space="preserve">Гаранционен срок: </w:t>
            </w:r>
            <w:r w:rsidRPr="008551E6">
              <w:rPr>
                <w:rFonts w:asciiTheme="majorBidi" w:hAnsiTheme="majorBidi" w:cstheme="majorBidi"/>
                <w:bCs/>
                <w:iCs/>
                <w:szCs w:val="24"/>
                <w:lang w:val="bg-BG"/>
              </w:rPr>
              <w:t>12  месеца от датата на доставка.</w:t>
            </w:r>
          </w:p>
        </w:tc>
      </w:tr>
      <w:tr w:rsidR="00E9098E" w:rsidRPr="008551E6" w14:paraId="2909D687" w14:textId="77777777" w:rsidTr="00C60045">
        <w:tc>
          <w:tcPr>
            <w:tcW w:w="4078" w:type="dxa"/>
            <w:tcBorders>
              <w:top w:val="single" w:sz="4" w:space="0" w:color="auto"/>
              <w:left w:val="single" w:sz="4" w:space="0" w:color="auto"/>
              <w:bottom w:val="single" w:sz="4" w:space="0" w:color="auto"/>
              <w:right w:val="single" w:sz="4" w:space="0" w:color="auto"/>
            </w:tcBorders>
            <w:vAlign w:val="center"/>
          </w:tcPr>
          <w:p w14:paraId="750C75DB" w14:textId="77777777" w:rsidR="00E9098E" w:rsidRPr="007E179B" w:rsidRDefault="00E9098E" w:rsidP="00D8369C">
            <w:pPr>
              <w:pStyle w:val="a9"/>
              <w:numPr>
                <w:ilvl w:val="1"/>
                <w:numId w:val="46"/>
              </w:numPr>
              <w:tabs>
                <w:tab w:val="left" w:pos="460"/>
              </w:tabs>
              <w:spacing w:before="60" w:after="60"/>
              <w:ind w:left="0" w:firstLine="0"/>
              <w:contextualSpacing w:val="0"/>
              <w:rPr>
                <w:rFonts w:asciiTheme="majorBidi" w:hAnsiTheme="majorBidi" w:cstheme="majorBidi"/>
              </w:rPr>
            </w:pPr>
            <w:r w:rsidRPr="007E179B">
              <w:rPr>
                <w:rFonts w:asciiTheme="majorBidi" w:hAnsiTheme="majorBidi" w:cstheme="majorBidi"/>
              </w:rPr>
              <w:lastRenderedPageBreak/>
              <w:t>Вид на тендера</w:t>
            </w:r>
          </w:p>
        </w:tc>
        <w:tc>
          <w:tcPr>
            <w:tcW w:w="6095" w:type="dxa"/>
            <w:tcBorders>
              <w:top w:val="single" w:sz="4" w:space="0" w:color="auto"/>
              <w:left w:val="single" w:sz="4" w:space="0" w:color="auto"/>
              <w:bottom w:val="single" w:sz="4" w:space="0" w:color="auto"/>
              <w:right w:val="single" w:sz="4" w:space="0" w:color="auto"/>
            </w:tcBorders>
            <w:vAlign w:val="center"/>
          </w:tcPr>
          <w:p w14:paraId="7A123F0D" w14:textId="77777777" w:rsidR="00E9098E" w:rsidRPr="007E179B" w:rsidRDefault="00645123" w:rsidP="008F0A9D">
            <w:pPr>
              <w:tabs>
                <w:tab w:val="right" w:pos="7254"/>
              </w:tabs>
              <w:jc w:val="left"/>
              <w:rPr>
                <w:rFonts w:asciiTheme="majorBidi" w:hAnsiTheme="majorBidi" w:cstheme="majorBidi"/>
                <w:iCs/>
                <w:color w:val="FF0000"/>
                <w:szCs w:val="24"/>
                <w:lang w:val="bg-BG"/>
              </w:rPr>
            </w:pPr>
            <w:r w:rsidRPr="007E179B">
              <w:rPr>
                <w:rFonts w:asciiTheme="majorBidi" w:hAnsiTheme="majorBidi" w:cstheme="majorBidi"/>
                <w:iCs/>
                <w:szCs w:val="24"/>
                <w:lang w:val="bg-BG"/>
              </w:rPr>
              <w:t>Открит тендер с</w:t>
            </w:r>
            <w:r w:rsidR="0075440B" w:rsidRPr="007E179B">
              <w:rPr>
                <w:rFonts w:asciiTheme="majorBidi" w:hAnsiTheme="majorBidi" w:cstheme="majorBidi"/>
                <w:iCs/>
                <w:szCs w:val="24"/>
                <w:lang w:val="bg-BG"/>
              </w:rPr>
              <w:t xml:space="preserve"> провеждане на търг</w:t>
            </w:r>
          </w:p>
        </w:tc>
      </w:tr>
      <w:tr w:rsidR="00EB4CBA" w:rsidRPr="008551E6" w14:paraId="0086ABF5" w14:textId="77777777" w:rsidTr="00DF3FCB">
        <w:tc>
          <w:tcPr>
            <w:tcW w:w="10173" w:type="dxa"/>
            <w:gridSpan w:val="2"/>
            <w:tcBorders>
              <w:top w:val="single" w:sz="4" w:space="0" w:color="auto"/>
              <w:left w:val="single" w:sz="4" w:space="0" w:color="auto"/>
              <w:bottom w:val="single" w:sz="4" w:space="0" w:color="auto"/>
              <w:right w:val="single" w:sz="4" w:space="0" w:color="auto"/>
            </w:tcBorders>
            <w:vAlign w:val="center"/>
          </w:tcPr>
          <w:p w14:paraId="7977B5CE" w14:textId="77777777" w:rsidR="00EB4CBA" w:rsidRPr="007E179B" w:rsidRDefault="00EB4CBA" w:rsidP="00EB4CBA">
            <w:pPr>
              <w:tabs>
                <w:tab w:val="right" w:pos="7254"/>
              </w:tabs>
              <w:spacing w:before="60" w:after="60"/>
              <w:jc w:val="center"/>
              <w:rPr>
                <w:rFonts w:asciiTheme="majorBidi" w:hAnsiTheme="majorBidi" w:cstheme="majorBidi"/>
                <w:szCs w:val="24"/>
                <w:lang w:val="ru-RU"/>
              </w:rPr>
            </w:pPr>
            <w:r w:rsidRPr="007E179B">
              <w:rPr>
                <w:rFonts w:asciiTheme="majorBidi" w:hAnsiTheme="majorBidi" w:cstheme="majorBidi"/>
                <w:b/>
                <w:szCs w:val="24"/>
              </w:rPr>
              <w:t>II</w:t>
            </w:r>
            <w:r w:rsidRPr="007E179B">
              <w:rPr>
                <w:rFonts w:asciiTheme="majorBidi" w:hAnsiTheme="majorBidi" w:cstheme="majorBidi"/>
                <w:b/>
                <w:szCs w:val="24"/>
                <w:lang w:val="ru-RU"/>
              </w:rPr>
              <w:t>. Минимални квалификационни изисквания към Претендента за допускане до участие в тендер.</w:t>
            </w:r>
          </w:p>
        </w:tc>
      </w:tr>
      <w:tr w:rsidR="00722542" w:rsidRPr="008551E6" w14:paraId="4751964F" w14:textId="77777777" w:rsidTr="00DF3FCB">
        <w:tc>
          <w:tcPr>
            <w:tcW w:w="10173" w:type="dxa"/>
            <w:gridSpan w:val="2"/>
            <w:tcBorders>
              <w:top w:val="single" w:sz="4" w:space="0" w:color="auto"/>
              <w:left w:val="single" w:sz="4" w:space="0" w:color="auto"/>
              <w:bottom w:val="single" w:sz="4" w:space="0" w:color="auto"/>
              <w:right w:val="single" w:sz="4" w:space="0" w:color="auto"/>
            </w:tcBorders>
            <w:vAlign w:val="center"/>
          </w:tcPr>
          <w:p w14:paraId="310C7E2F" w14:textId="4613D94D" w:rsidR="00722542" w:rsidRPr="00722542" w:rsidRDefault="00722542" w:rsidP="00EB4CBA">
            <w:pPr>
              <w:tabs>
                <w:tab w:val="right" w:pos="7254"/>
              </w:tabs>
              <w:spacing w:before="60" w:after="60"/>
              <w:jc w:val="center"/>
              <w:rPr>
                <w:rFonts w:asciiTheme="majorBidi" w:hAnsiTheme="majorBidi" w:cstheme="majorBidi"/>
                <w:b/>
                <w:szCs w:val="24"/>
                <w:lang w:val="ru-RU"/>
              </w:rPr>
            </w:pPr>
            <w:r w:rsidRPr="00B52AB0">
              <w:rPr>
                <w:b/>
                <w:szCs w:val="24"/>
                <w:lang w:val="ru-RU"/>
              </w:rPr>
              <w:t>ЛОТ 1 - Комплексна процесна химическа обработка</w:t>
            </w:r>
          </w:p>
        </w:tc>
      </w:tr>
      <w:tr w:rsidR="00722542" w:rsidRPr="008551E6" w14:paraId="55172D26" w14:textId="77777777" w:rsidTr="00E73503">
        <w:trPr>
          <w:trHeight w:val="916"/>
        </w:trPr>
        <w:tc>
          <w:tcPr>
            <w:tcW w:w="4078" w:type="dxa"/>
            <w:tcBorders>
              <w:top w:val="single" w:sz="4" w:space="0" w:color="auto"/>
              <w:left w:val="single" w:sz="4" w:space="0" w:color="auto"/>
              <w:bottom w:val="single" w:sz="4" w:space="0" w:color="auto"/>
              <w:right w:val="single" w:sz="4" w:space="0" w:color="auto"/>
            </w:tcBorders>
            <w:vAlign w:val="center"/>
          </w:tcPr>
          <w:p w14:paraId="3AE71B15" w14:textId="0BD332ED" w:rsidR="00722542" w:rsidRPr="007E179B" w:rsidRDefault="00722542" w:rsidP="00722542">
            <w:pPr>
              <w:tabs>
                <w:tab w:val="left" w:pos="360"/>
              </w:tabs>
              <w:rPr>
                <w:rFonts w:asciiTheme="majorBidi" w:hAnsiTheme="majorBidi" w:cstheme="majorBidi"/>
                <w:lang w:val="bg-BG"/>
              </w:rPr>
            </w:pPr>
            <w:r w:rsidRPr="00F61DE4">
              <w:rPr>
                <w:rFonts w:asciiTheme="majorBidi" w:hAnsiTheme="majorBidi" w:cstheme="majorBidi"/>
                <w:lang w:val="bg-BG"/>
              </w:rPr>
              <w:t>2.</w:t>
            </w:r>
            <w:r>
              <w:rPr>
                <w:rFonts w:asciiTheme="majorBidi" w:hAnsiTheme="majorBidi" w:cstheme="majorBidi"/>
                <w:lang w:val="bg-BG"/>
              </w:rPr>
              <w:t>1</w:t>
            </w:r>
            <w:r w:rsidRPr="00F61DE4">
              <w:rPr>
                <w:rFonts w:asciiTheme="majorBidi" w:hAnsiTheme="majorBidi" w:cstheme="majorBidi"/>
                <w:lang w:val="bg-BG"/>
              </w:rPr>
              <w:t>. Съответствие с изисквания за контрол на качеството (ISO 9001)</w:t>
            </w:r>
            <w:r w:rsidRPr="00F61DE4">
              <w:rPr>
                <w:rFonts w:asciiTheme="majorBidi" w:hAnsiTheme="majorBidi" w:cstheme="majorBidi"/>
                <w:iCs/>
                <w:lang w:val="bg-BG"/>
              </w:rPr>
              <w:t>.</w:t>
            </w:r>
          </w:p>
        </w:tc>
        <w:tc>
          <w:tcPr>
            <w:tcW w:w="6095" w:type="dxa"/>
            <w:tcBorders>
              <w:top w:val="single" w:sz="4" w:space="0" w:color="auto"/>
              <w:left w:val="single" w:sz="4" w:space="0" w:color="auto"/>
              <w:bottom w:val="single" w:sz="4" w:space="0" w:color="auto"/>
              <w:right w:val="single" w:sz="4" w:space="0" w:color="auto"/>
            </w:tcBorders>
            <w:vAlign w:val="center"/>
          </w:tcPr>
          <w:p w14:paraId="4F06DB48" w14:textId="27702BDC" w:rsidR="00722542" w:rsidRPr="007E179B" w:rsidRDefault="00722542" w:rsidP="00722542">
            <w:pPr>
              <w:pStyle w:val="a9"/>
              <w:tabs>
                <w:tab w:val="left" w:pos="460"/>
              </w:tabs>
              <w:ind w:left="0"/>
              <w:jc w:val="both"/>
              <w:rPr>
                <w:rFonts w:ascii="Times New Roman" w:eastAsia="Calibri" w:hAnsi="Times New Roman"/>
                <w:noProof/>
                <w:lang w:val="bg-BG" w:eastAsia="bg-BG"/>
              </w:rPr>
            </w:pPr>
            <w:r w:rsidRPr="00F61DE4">
              <w:rPr>
                <w:rFonts w:asciiTheme="majorBidi" w:hAnsiTheme="majorBidi" w:cstheme="majorBidi"/>
                <w:iCs/>
                <w:lang w:val="bg-BG"/>
              </w:rPr>
              <w:t>Претендентът да</w:t>
            </w:r>
            <w:r w:rsidRPr="00F61DE4">
              <w:rPr>
                <w:rFonts w:asciiTheme="majorBidi" w:hAnsiTheme="majorBidi" w:cstheme="majorBidi"/>
                <w:iCs/>
              </w:rPr>
              <w:t xml:space="preserve"> предостави валиден сертификат по отношение на система за управление на качеството (ISO 9001) на Производителя.</w:t>
            </w:r>
          </w:p>
        </w:tc>
      </w:tr>
      <w:tr w:rsidR="00722542" w:rsidRPr="008551E6" w14:paraId="1A6502D8" w14:textId="77777777" w:rsidTr="00722542">
        <w:trPr>
          <w:trHeight w:val="844"/>
        </w:trPr>
        <w:tc>
          <w:tcPr>
            <w:tcW w:w="4078" w:type="dxa"/>
            <w:vMerge w:val="restart"/>
            <w:tcBorders>
              <w:top w:val="single" w:sz="4" w:space="0" w:color="auto"/>
              <w:left w:val="single" w:sz="4" w:space="0" w:color="auto"/>
              <w:right w:val="single" w:sz="4" w:space="0" w:color="auto"/>
            </w:tcBorders>
            <w:vAlign w:val="center"/>
          </w:tcPr>
          <w:p w14:paraId="752BFC65" w14:textId="6D17938B" w:rsidR="00722542" w:rsidRPr="007E179B" w:rsidRDefault="00722542" w:rsidP="00722542">
            <w:pPr>
              <w:pStyle w:val="a9"/>
              <w:tabs>
                <w:tab w:val="left" w:pos="460"/>
              </w:tabs>
              <w:ind w:left="0"/>
              <w:jc w:val="both"/>
              <w:rPr>
                <w:rFonts w:eastAsia="Calibri"/>
                <w:noProof/>
                <w:lang w:val="bg-BG" w:eastAsia="bg-BG"/>
              </w:rPr>
            </w:pPr>
            <w:r>
              <w:rPr>
                <w:rFonts w:asciiTheme="majorBidi" w:hAnsiTheme="majorBidi" w:cstheme="majorBidi"/>
              </w:rPr>
              <w:t>2.2</w:t>
            </w:r>
            <w:r w:rsidRPr="00747C29">
              <w:rPr>
                <w:rFonts w:asciiTheme="majorBidi" w:hAnsiTheme="majorBidi" w:cstheme="majorBidi"/>
              </w:rPr>
              <w:t xml:space="preserve">. </w:t>
            </w:r>
            <w:r w:rsidRPr="00747C29">
              <w:rPr>
                <w:rFonts w:ascii="Times New Roman" w:hAnsi="Times New Roman"/>
                <w:lang w:val="bg-BG"/>
              </w:rPr>
              <w:t>Т</w:t>
            </w:r>
            <w:r w:rsidRPr="00747C29">
              <w:rPr>
                <w:rFonts w:ascii="Times New Roman" w:hAnsi="Times New Roman"/>
              </w:rPr>
              <w:t>ехническо съответствие на предложението</w:t>
            </w:r>
            <w:r>
              <w:rPr>
                <w:rFonts w:ascii="Times New Roman" w:hAnsi="Times New Roman"/>
                <w:lang w:val="bg-BG"/>
              </w:rPr>
              <w:t>.</w:t>
            </w:r>
          </w:p>
        </w:tc>
        <w:tc>
          <w:tcPr>
            <w:tcW w:w="6095" w:type="dxa"/>
            <w:tcBorders>
              <w:top w:val="single" w:sz="4" w:space="0" w:color="auto"/>
              <w:left w:val="single" w:sz="4" w:space="0" w:color="auto"/>
              <w:bottom w:val="single" w:sz="4" w:space="0" w:color="auto"/>
              <w:right w:val="single" w:sz="4" w:space="0" w:color="auto"/>
            </w:tcBorders>
            <w:vAlign w:val="center"/>
          </w:tcPr>
          <w:p w14:paraId="337E969E" w14:textId="4AAFEAEE" w:rsidR="00722542" w:rsidRPr="007E179B" w:rsidRDefault="00722542" w:rsidP="00722542">
            <w:pPr>
              <w:pStyle w:val="a9"/>
              <w:tabs>
                <w:tab w:val="left" w:pos="460"/>
              </w:tabs>
              <w:ind w:left="0"/>
              <w:jc w:val="both"/>
              <w:rPr>
                <w:rFonts w:ascii="Times New Roman" w:eastAsia="Calibri" w:hAnsi="Times New Roman"/>
                <w:bCs/>
                <w:noProof/>
                <w:lang w:eastAsia="bg-BG"/>
              </w:rPr>
            </w:pPr>
            <w:r w:rsidRPr="00FF318F">
              <w:rPr>
                <w:rFonts w:asciiTheme="majorBidi" w:hAnsiTheme="majorBidi" w:cstheme="majorBidi"/>
                <w:iCs/>
                <w:lang w:val="bg-BG"/>
              </w:rPr>
              <w:t>Претендентът да предостави Техническо предложение в съответствие с изискванията, заложени в тендерната документация на Възложителя</w:t>
            </w:r>
            <w:r w:rsidRPr="00747C29">
              <w:rPr>
                <w:iCs/>
                <w:lang w:val="bg-BG"/>
              </w:rPr>
              <w:t xml:space="preserve"> </w:t>
            </w:r>
            <w:r w:rsidRPr="004F0E03">
              <w:rPr>
                <w:iCs/>
              </w:rPr>
              <w:t>(</w:t>
            </w:r>
            <w:r w:rsidRPr="008C480F">
              <w:rPr>
                <w:iCs/>
              </w:rPr>
              <w:t>Форма 3</w:t>
            </w:r>
            <w:r w:rsidRPr="004F0E03">
              <w:rPr>
                <w:iCs/>
              </w:rPr>
              <w:t>)</w:t>
            </w:r>
            <w:r>
              <w:rPr>
                <w:iCs/>
              </w:rPr>
              <w:t>, в това число:</w:t>
            </w:r>
          </w:p>
        </w:tc>
      </w:tr>
      <w:tr w:rsidR="00722542" w:rsidRPr="008551E6" w14:paraId="59DBCA88" w14:textId="77777777" w:rsidTr="00722542">
        <w:trPr>
          <w:trHeight w:val="380"/>
        </w:trPr>
        <w:tc>
          <w:tcPr>
            <w:tcW w:w="4078" w:type="dxa"/>
            <w:vMerge/>
            <w:tcBorders>
              <w:left w:val="single" w:sz="4" w:space="0" w:color="auto"/>
              <w:right w:val="single" w:sz="4" w:space="0" w:color="auto"/>
            </w:tcBorders>
            <w:vAlign w:val="center"/>
          </w:tcPr>
          <w:p w14:paraId="7251E4FC" w14:textId="4C7753C7" w:rsidR="00722542" w:rsidRPr="007E179B" w:rsidRDefault="00722542" w:rsidP="00722542">
            <w:pPr>
              <w:tabs>
                <w:tab w:val="left" w:pos="360"/>
              </w:tabs>
              <w:rPr>
                <w:rFonts w:eastAsia="Calibri"/>
                <w:noProof/>
                <w:szCs w:val="24"/>
                <w:lang w:val="bg-BG" w:eastAsia="bg-BG"/>
              </w:rPr>
            </w:pPr>
          </w:p>
        </w:tc>
        <w:tc>
          <w:tcPr>
            <w:tcW w:w="6095" w:type="dxa"/>
            <w:tcBorders>
              <w:top w:val="single" w:sz="4" w:space="0" w:color="auto"/>
              <w:left w:val="single" w:sz="4" w:space="0" w:color="auto"/>
              <w:bottom w:val="single" w:sz="4" w:space="0" w:color="auto"/>
              <w:right w:val="single" w:sz="4" w:space="0" w:color="auto"/>
            </w:tcBorders>
            <w:vAlign w:val="center"/>
          </w:tcPr>
          <w:p w14:paraId="4ACA9C52" w14:textId="59D47A3C" w:rsidR="00722542" w:rsidRPr="007E179B" w:rsidRDefault="00722542" w:rsidP="00722542">
            <w:pPr>
              <w:pStyle w:val="a9"/>
              <w:tabs>
                <w:tab w:val="left" w:pos="460"/>
              </w:tabs>
              <w:ind w:left="0"/>
              <w:jc w:val="both"/>
              <w:rPr>
                <w:rFonts w:ascii="Times New Roman" w:eastAsia="Calibri" w:hAnsi="Times New Roman"/>
                <w:noProof/>
                <w:lang w:val="bg-BG" w:eastAsia="bg-BG"/>
              </w:rPr>
            </w:pPr>
            <w:r w:rsidRPr="00143B54">
              <w:t>Претендентът да предостави гарантирана качествена спецификация на производителя за всеки продукт.</w:t>
            </w:r>
          </w:p>
        </w:tc>
      </w:tr>
      <w:tr w:rsidR="00722542" w:rsidRPr="008551E6" w14:paraId="4B36FCD0" w14:textId="77777777" w:rsidTr="00722542">
        <w:trPr>
          <w:trHeight w:val="401"/>
        </w:trPr>
        <w:tc>
          <w:tcPr>
            <w:tcW w:w="4078" w:type="dxa"/>
            <w:vMerge/>
            <w:tcBorders>
              <w:left w:val="single" w:sz="4" w:space="0" w:color="auto"/>
              <w:right w:val="single" w:sz="4" w:space="0" w:color="auto"/>
            </w:tcBorders>
            <w:vAlign w:val="center"/>
          </w:tcPr>
          <w:p w14:paraId="10DF35AD" w14:textId="5F959F90" w:rsidR="00722542" w:rsidRPr="00C743C5" w:rsidRDefault="00722542" w:rsidP="00722542">
            <w:pPr>
              <w:tabs>
                <w:tab w:val="left" w:pos="360"/>
              </w:tabs>
              <w:rPr>
                <w:noProof/>
                <w:szCs w:val="24"/>
                <w:lang w:val="ru-RU"/>
              </w:rPr>
            </w:pPr>
          </w:p>
        </w:tc>
        <w:tc>
          <w:tcPr>
            <w:tcW w:w="6095" w:type="dxa"/>
            <w:tcBorders>
              <w:top w:val="single" w:sz="4" w:space="0" w:color="auto"/>
              <w:left w:val="single" w:sz="4" w:space="0" w:color="auto"/>
              <w:bottom w:val="single" w:sz="4" w:space="0" w:color="auto"/>
              <w:right w:val="single" w:sz="4" w:space="0" w:color="auto"/>
            </w:tcBorders>
            <w:vAlign w:val="center"/>
          </w:tcPr>
          <w:p w14:paraId="5E1AF507" w14:textId="47623E77" w:rsidR="00722542" w:rsidRPr="007E179B" w:rsidRDefault="00722542" w:rsidP="00722542">
            <w:pPr>
              <w:pStyle w:val="a9"/>
              <w:tabs>
                <w:tab w:val="left" w:pos="460"/>
              </w:tabs>
              <w:ind w:left="0"/>
              <w:jc w:val="both"/>
              <w:rPr>
                <w:rFonts w:ascii="Times New Roman" w:eastAsia="Calibri" w:hAnsi="Times New Roman"/>
                <w:noProof/>
                <w:lang w:val="bg-BG" w:eastAsia="bg-BG"/>
              </w:rPr>
            </w:pPr>
            <w:r w:rsidRPr="00143B54">
              <w:t>Претендентът да гарантира, че предложените от него дозировки и количества инхибитори в техническата част на тендерното му предложение ще обезпечат ефективна химическа обработка, съгласно т.1.7.2. на Техническо задание за всяка от инсталациите. Ако Претендентът не изпълни това условие, то той е длъжен да достави необходимите допълнителни количества за своя сметка.</w:t>
            </w:r>
          </w:p>
        </w:tc>
      </w:tr>
      <w:tr w:rsidR="00722542" w:rsidRPr="008551E6" w14:paraId="09FAF74F" w14:textId="77777777" w:rsidTr="00722542">
        <w:trPr>
          <w:trHeight w:val="137"/>
        </w:trPr>
        <w:tc>
          <w:tcPr>
            <w:tcW w:w="4078" w:type="dxa"/>
            <w:vMerge/>
            <w:tcBorders>
              <w:left w:val="single" w:sz="4" w:space="0" w:color="auto"/>
              <w:right w:val="single" w:sz="4" w:space="0" w:color="auto"/>
            </w:tcBorders>
            <w:vAlign w:val="center"/>
          </w:tcPr>
          <w:p w14:paraId="302ACAF9" w14:textId="399136A3" w:rsidR="00722542" w:rsidRPr="006E1F03" w:rsidRDefault="00722542" w:rsidP="00722542">
            <w:pPr>
              <w:tabs>
                <w:tab w:val="left" w:pos="360"/>
                <w:tab w:val="left" w:pos="460"/>
              </w:tabs>
              <w:rPr>
                <w:rFonts w:asciiTheme="majorBidi" w:hAnsiTheme="majorBidi" w:cstheme="majorBidi"/>
                <w:lang w:val="ru-RU"/>
              </w:rPr>
            </w:pPr>
          </w:p>
        </w:tc>
        <w:tc>
          <w:tcPr>
            <w:tcW w:w="6095" w:type="dxa"/>
            <w:tcBorders>
              <w:top w:val="single" w:sz="4" w:space="0" w:color="auto"/>
              <w:left w:val="single" w:sz="4" w:space="0" w:color="auto"/>
              <w:bottom w:val="single" w:sz="4" w:space="0" w:color="auto"/>
              <w:right w:val="single" w:sz="4" w:space="0" w:color="auto"/>
            </w:tcBorders>
            <w:vAlign w:val="center"/>
          </w:tcPr>
          <w:p w14:paraId="74B97644" w14:textId="1F033FF0" w:rsidR="00722542" w:rsidRPr="007E179B" w:rsidRDefault="00722542" w:rsidP="00722542">
            <w:pPr>
              <w:pStyle w:val="a9"/>
              <w:tabs>
                <w:tab w:val="left" w:pos="460"/>
              </w:tabs>
              <w:ind w:left="0"/>
              <w:jc w:val="both"/>
              <w:rPr>
                <w:rFonts w:ascii="Times New Roman" w:hAnsi="Times New Roman"/>
                <w:iCs/>
                <w:lang w:val="bg-BG"/>
              </w:rPr>
            </w:pPr>
            <w:r w:rsidRPr="00143B54">
              <w:t xml:space="preserve">Количеството химикали, необходими за прилагане на програмата за антикорозионна защита за всяка една позиция на инжектиране да бъде отнесено към преработката по суровина. Дозировката на химикалите следва да бъде отнесена към дебитите на съответните третирани потоци. Да бъде представена разходна норма кг. химикал/тон суровина за съответния реагент. </w:t>
            </w:r>
            <w:r w:rsidRPr="00143B54">
              <w:lastRenderedPageBreak/>
              <w:t>Фирмата изпълнител трябва да посочи очакваната консумация на реагенти по тип и позиция за инжектиране в съответствие с планираната производителност на всяка инсталация, като представи необходимата информация в табличен вид.</w:t>
            </w:r>
          </w:p>
        </w:tc>
      </w:tr>
      <w:tr w:rsidR="00722542" w:rsidRPr="008551E6" w14:paraId="208FC0A4" w14:textId="77777777" w:rsidTr="00722542">
        <w:trPr>
          <w:trHeight w:val="137"/>
        </w:trPr>
        <w:tc>
          <w:tcPr>
            <w:tcW w:w="4078" w:type="dxa"/>
            <w:vMerge/>
            <w:tcBorders>
              <w:left w:val="single" w:sz="4" w:space="0" w:color="auto"/>
              <w:right w:val="single" w:sz="4" w:space="0" w:color="auto"/>
            </w:tcBorders>
            <w:vAlign w:val="center"/>
          </w:tcPr>
          <w:p w14:paraId="0D645B24" w14:textId="77777777" w:rsidR="00722542" w:rsidRPr="006E1F03" w:rsidRDefault="00722542" w:rsidP="00722542">
            <w:pPr>
              <w:tabs>
                <w:tab w:val="left" w:pos="360"/>
                <w:tab w:val="left" w:pos="460"/>
              </w:tabs>
              <w:rPr>
                <w:rFonts w:asciiTheme="majorBidi" w:hAnsiTheme="majorBidi" w:cstheme="majorBidi"/>
                <w:lang w:val="ru-RU"/>
              </w:rPr>
            </w:pPr>
          </w:p>
        </w:tc>
        <w:tc>
          <w:tcPr>
            <w:tcW w:w="6095" w:type="dxa"/>
            <w:tcBorders>
              <w:top w:val="single" w:sz="4" w:space="0" w:color="auto"/>
              <w:left w:val="single" w:sz="4" w:space="0" w:color="auto"/>
              <w:bottom w:val="single" w:sz="4" w:space="0" w:color="auto"/>
              <w:right w:val="single" w:sz="4" w:space="0" w:color="auto"/>
            </w:tcBorders>
            <w:vAlign w:val="center"/>
          </w:tcPr>
          <w:p w14:paraId="5E0929A6" w14:textId="5AB89275" w:rsidR="00722542" w:rsidRPr="007E179B" w:rsidRDefault="00722542" w:rsidP="00722542">
            <w:pPr>
              <w:pStyle w:val="a9"/>
              <w:tabs>
                <w:tab w:val="left" w:pos="460"/>
              </w:tabs>
              <w:ind w:left="0"/>
              <w:jc w:val="both"/>
              <w:rPr>
                <w:rFonts w:ascii="Times New Roman" w:hAnsi="Times New Roman"/>
                <w:iCs/>
                <w:lang w:val="bg-BG"/>
              </w:rPr>
            </w:pPr>
            <w:r w:rsidRPr="00143B54">
              <w:t>Химикалите да бъдат доставени в еднокубикови контейнери с метална решетка върху метален палет. Кранът на контейнера да е пригоден за захващане със система „</w:t>
            </w:r>
            <w:r w:rsidRPr="00DF0289">
              <w:t>Camlock</w:t>
            </w:r>
            <w:r w:rsidRPr="00143B54">
              <w:t xml:space="preserve"> 2“.</w:t>
            </w:r>
          </w:p>
        </w:tc>
      </w:tr>
      <w:tr w:rsidR="00722542" w:rsidRPr="008551E6" w14:paraId="19CAFE54" w14:textId="77777777" w:rsidTr="00722542">
        <w:trPr>
          <w:trHeight w:val="137"/>
        </w:trPr>
        <w:tc>
          <w:tcPr>
            <w:tcW w:w="4078" w:type="dxa"/>
            <w:vMerge/>
            <w:tcBorders>
              <w:left w:val="single" w:sz="4" w:space="0" w:color="auto"/>
              <w:right w:val="single" w:sz="4" w:space="0" w:color="auto"/>
            </w:tcBorders>
            <w:vAlign w:val="center"/>
          </w:tcPr>
          <w:p w14:paraId="238650CA" w14:textId="77777777" w:rsidR="00722542" w:rsidRPr="006E1F03" w:rsidRDefault="00722542" w:rsidP="00722542">
            <w:pPr>
              <w:tabs>
                <w:tab w:val="left" w:pos="360"/>
                <w:tab w:val="left" w:pos="460"/>
              </w:tabs>
              <w:rPr>
                <w:rFonts w:asciiTheme="majorBidi" w:hAnsiTheme="majorBidi" w:cstheme="majorBidi"/>
                <w:lang w:val="ru-RU"/>
              </w:rPr>
            </w:pPr>
          </w:p>
        </w:tc>
        <w:tc>
          <w:tcPr>
            <w:tcW w:w="6095" w:type="dxa"/>
            <w:tcBorders>
              <w:top w:val="single" w:sz="4" w:space="0" w:color="auto"/>
              <w:left w:val="single" w:sz="4" w:space="0" w:color="auto"/>
              <w:bottom w:val="single" w:sz="4" w:space="0" w:color="auto"/>
              <w:right w:val="single" w:sz="4" w:space="0" w:color="auto"/>
            </w:tcBorders>
            <w:vAlign w:val="center"/>
          </w:tcPr>
          <w:p w14:paraId="72D61405" w14:textId="75D77C26" w:rsidR="00722542" w:rsidRPr="007E179B" w:rsidRDefault="00722542" w:rsidP="00722542">
            <w:pPr>
              <w:pStyle w:val="a9"/>
              <w:tabs>
                <w:tab w:val="left" w:pos="460"/>
              </w:tabs>
              <w:ind w:left="0"/>
              <w:jc w:val="both"/>
              <w:rPr>
                <w:rFonts w:ascii="Times New Roman" w:hAnsi="Times New Roman"/>
                <w:iCs/>
                <w:lang w:val="bg-BG"/>
              </w:rPr>
            </w:pPr>
            <w:r w:rsidRPr="00143B54">
              <w:t>Претендентът да обезпечи и поддържа в изправност</w:t>
            </w:r>
            <w:r w:rsidRPr="00143B54">
              <w:rPr>
                <w:color w:val="FF0000"/>
              </w:rPr>
              <w:t xml:space="preserve"> </w:t>
            </w:r>
            <w:r w:rsidRPr="00143B54">
              <w:t>необходимото оборудване, включително и резервни позиции (пневматични дозаторни помпи и нивомерни устройства), там където се изисква съгласно техническите задания, както и необходимото оборудване за измерване на скоростта на корозия (сонди, купони и др.).</w:t>
            </w:r>
          </w:p>
        </w:tc>
      </w:tr>
      <w:tr w:rsidR="00722542" w:rsidRPr="008551E6" w14:paraId="6A4E7984" w14:textId="77777777" w:rsidTr="00722542">
        <w:trPr>
          <w:trHeight w:val="137"/>
        </w:trPr>
        <w:tc>
          <w:tcPr>
            <w:tcW w:w="4078" w:type="dxa"/>
            <w:vMerge/>
            <w:tcBorders>
              <w:left w:val="single" w:sz="4" w:space="0" w:color="auto"/>
              <w:right w:val="single" w:sz="4" w:space="0" w:color="auto"/>
            </w:tcBorders>
            <w:vAlign w:val="center"/>
          </w:tcPr>
          <w:p w14:paraId="040AFCD6" w14:textId="77777777" w:rsidR="00722542" w:rsidRPr="006E1F03" w:rsidRDefault="00722542" w:rsidP="00722542">
            <w:pPr>
              <w:tabs>
                <w:tab w:val="left" w:pos="360"/>
                <w:tab w:val="left" w:pos="460"/>
              </w:tabs>
              <w:rPr>
                <w:rFonts w:asciiTheme="majorBidi" w:hAnsiTheme="majorBidi" w:cstheme="majorBidi"/>
                <w:lang w:val="ru-RU"/>
              </w:rPr>
            </w:pPr>
          </w:p>
        </w:tc>
        <w:tc>
          <w:tcPr>
            <w:tcW w:w="6095" w:type="dxa"/>
            <w:tcBorders>
              <w:top w:val="single" w:sz="4" w:space="0" w:color="auto"/>
              <w:left w:val="single" w:sz="4" w:space="0" w:color="auto"/>
              <w:bottom w:val="single" w:sz="4" w:space="0" w:color="auto"/>
              <w:right w:val="single" w:sz="4" w:space="0" w:color="auto"/>
            </w:tcBorders>
            <w:vAlign w:val="center"/>
          </w:tcPr>
          <w:p w14:paraId="3492442E" w14:textId="66C2C25A" w:rsidR="00722542" w:rsidRPr="007E179B" w:rsidRDefault="00722542" w:rsidP="00722542">
            <w:pPr>
              <w:pStyle w:val="a9"/>
              <w:tabs>
                <w:tab w:val="left" w:pos="460"/>
              </w:tabs>
              <w:ind w:left="0"/>
              <w:jc w:val="both"/>
              <w:rPr>
                <w:rFonts w:ascii="Times New Roman" w:hAnsi="Times New Roman"/>
                <w:iCs/>
                <w:lang w:val="bg-BG"/>
              </w:rPr>
            </w:pPr>
            <w:r w:rsidRPr="00143B54">
              <w:t xml:space="preserve">Претендентът да предостави график за периодичност на мониторинг на скоростта на корозия посредством предложените средства за измерване и изготвяне на периодични (тримесечни) доклади с констатации и препоръки. Измерване на скоростта на корозия с помощта на корозионни купони на всеки три месеца или ежеседмично с </w:t>
            </w:r>
            <w:r w:rsidRPr="00DF0289">
              <w:t>ER</w:t>
            </w:r>
            <w:r w:rsidRPr="00143B54">
              <w:t xml:space="preserve"> сонди от страна на фирмата-изпълнител.</w:t>
            </w:r>
          </w:p>
        </w:tc>
      </w:tr>
      <w:tr w:rsidR="00722542" w:rsidRPr="008551E6" w14:paraId="1A5E688E" w14:textId="77777777" w:rsidTr="00722542">
        <w:trPr>
          <w:trHeight w:val="137"/>
        </w:trPr>
        <w:tc>
          <w:tcPr>
            <w:tcW w:w="4078" w:type="dxa"/>
            <w:vMerge/>
            <w:tcBorders>
              <w:left w:val="single" w:sz="4" w:space="0" w:color="auto"/>
              <w:right w:val="single" w:sz="4" w:space="0" w:color="auto"/>
            </w:tcBorders>
            <w:vAlign w:val="center"/>
          </w:tcPr>
          <w:p w14:paraId="7A855CB0" w14:textId="77777777" w:rsidR="00722542" w:rsidRPr="006E1F03" w:rsidRDefault="00722542" w:rsidP="00722542">
            <w:pPr>
              <w:tabs>
                <w:tab w:val="left" w:pos="360"/>
                <w:tab w:val="left" w:pos="460"/>
              </w:tabs>
              <w:rPr>
                <w:rFonts w:asciiTheme="majorBidi" w:hAnsiTheme="majorBidi" w:cstheme="majorBidi"/>
                <w:lang w:val="ru-RU"/>
              </w:rPr>
            </w:pPr>
          </w:p>
        </w:tc>
        <w:tc>
          <w:tcPr>
            <w:tcW w:w="6095" w:type="dxa"/>
            <w:tcBorders>
              <w:top w:val="single" w:sz="4" w:space="0" w:color="auto"/>
              <w:left w:val="single" w:sz="4" w:space="0" w:color="auto"/>
              <w:bottom w:val="single" w:sz="4" w:space="0" w:color="auto"/>
              <w:right w:val="single" w:sz="4" w:space="0" w:color="auto"/>
            </w:tcBorders>
            <w:vAlign w:val="center"/>
          </w:tcPr>
          <w:p w14:paraId="6941BF8D" w14:textId="58A6DCF9" w:rsidR="00722542" w:rsidRPr="007E179B" w:rsidRDefault="00722542" w:rsidP="00722542">
            <w:pPr>
              <w:pStyle w:val="a9"/>
              <w:tabs>
                <w:tab w:val="left" w:pos="460"/>
              </w:tabs>
              <w:ind w:left="0"/>
              <w:jc w:val="both"/>
              <w:rPr>
                <w:rFonts w:ascii="Times New Roman" w:hAnsi="Times New Roman"/>
                <w:iCs/>
                <w:lang w:val="bg-BG"/>
              </w:rPr>
            </w:pPr>
            <w:r w:rsidRPr="00143B54">
              <w:t>Претендентът да осигури ежеседмично присъствие на техническо сервизно лице, стационарен офис/ лаборатория (под наем), апаратура, методика за анализ на остатъчното количество инхибитор, реактиви, консумативи, от страна на фирмата-изпълнител.</w:t>
            </w:r>
          </w:p>
        </w:tc>
      </w:tr>
      <w:tr w:rsidR="00722542" w:rsidRPr="008551E6" w14:paraId="460B1669" w14:textId="77777777" w:rsidTr="00722542">
        <w:tc>
          <w:tcPr>
            <w:tcW w:w="4078" w:type="dxa"/>
            <w:vMerge/>
            <w:tcBorders>
              <w:left w:val="single" w:sz="4" w:space="0" w:color="auto"/>
              <w:right w:val="single" w:sz="4" w:space="0" w:color="auto"/>
            </w:tcBorders>
            <w:vAlign w:val="center"/>
          </w:tcPr>
          <w:p w14:paraId="7BEE34B0" w14:textId="3366ABDA" w:rsidR="00722542" w:rsidRPr="007E179B" w:rsidRDefault="00722542" w:rsidP="00722542">
            <w:pPr>
              <w:tabs>
                <w:tab w:val="left" w:pos="360"/>
                <w:tab w:val="left" w:pos="460"/>
              </w:tabs>
              <w:rPr>
                <w:rFonts w:asciiTheme="majorBidi" w:hAnsiTheme="majorBidi" w:cstheme="majorBidi"/>
                <w:lang w:val="bg-BG"/>
              </w:rPr>
            </w:pPr>
          </w:p>
        </w:tc>
        <w:tc>
          <w:tcPr>
            <w:tcW w:w="6095" w:type="dxa"/>
            <w:tcBorders>
              <w:top w:val="single" w:sz="4" w:space="0" w:color="auto"/>
              <w:left w:val="single" w:sz="4" w:space="0" w:color="auto"/>
              <w:bottom w:val="single" w:sz="4" w:space="0" w:color="auto"/>
              <w:right w:val="single" w:sz="4" w:space="0" w:color="auto"/>
            </w:tcBorders>
            <w:vAlign w:val="center"/>
          </w:tcPr>
          <w:p w14:paraId="7C683D78" w14:textId="147813FA" w:rsidR="00722542" w:rsidRPr="007E179B" w:rsidRDefault="00722542" w:rsidP="00722542">
            <w:pPr>
              <w:pStyle w:val="a9"/>
              <w:tabs>
                <w:tab w:val="left" w:pos="460"/>
              </w:tabs>
              <w:ind w:left="0"/>
              <w:jc w:val="both"/>
              <w:rPr>
                <w:rFonts w:ascii="Times New Roman" w:hAnsi="Times New Roman"/>
                <w:color w:val="FF0000"/>
                <w:lang w:val="bg-BG" w:eastAsia="bg-BG"/>
              </w:rPr>
            </w:pPr>
            <w:r w:rsidRPr="00143B54">
              <w:t>Претендентът да гарантира съвместимост на предложените химикали с технологичното и спомагателно оборудване (контейнери, помпи, обвръзки, клапани, уплътнения, дозаторни устройства и др.</w:t>
            </w:r>
          </w:p>
        </w:tc>
      </w:tr>
      <w:tr w:rsidR="00722542" w:rsidRPr="008551E6" w14:paraId="31CEDC02" w14:textId="77777777" w:rsidTr="00722542">
        <w:tc>
          <w:tcPr>
            <w:tcW w:w="4078" w:type="dxa"/>
            <w:vMerge/>
            <w:tcBorders>
              <w:left w:val="single" w:sz="4" w:space="0" w:color="auto"/>
              <w:right w:val="single" w:sz="4" w:space="0" w:color="auto"/>
            </w:tcBorders>
            <w:vAlign w:val="center"/>
          </w:tcPr>
          <w:p w14:paraId="067E10BE" w14:textId="77777777" w:rsidR="00722542" w:rsidRPr="007E179B" w:rsidRDefault="00722542" w:rsidP="00722542">
            <w:pPr>
              <w:tabs>
                <w:tab w:val="left" w:pos="360"/>
                <w:tab w:val="left" w:pos="460"/>
              </w:tabs>
              <w:rPr>
                <w:rFonts w:asciiTheme="majorBidi" w:hAnsiTheme="majorBidi" w:cstheme="majorBidi"/>
                <w:lang w:val="bg-BG"/>
              </w:rPr>
            </w:pPr>
          </w:p>
        </w:tc>
        <w:tc>
          <w:tcPr>
            <w:tcW w:w="6095" w:type="dxa"/>
            <w:tcBorders>
              <w:top w:val="single" w:sz="4" w:space="0" w:color="auto"/>
              <w:left w:val="single" w:sz="4" w:space="0" w:color="auto"/>
              <w:bottom w:val="single" w:sz="4" w:space="0" w:color="auto"/>
              <w:right w:val="single" w:sz="4" w:space="0" w:color="auto"/>
            </w:tcBorders>
            <w:vAlign w:val="center"/>
          </w:tcPr>
          <w:p w14:paraId="2D5505DE" w14:textId="5DA3174A" w:rsidR="00722542" w:rsidRPr="007E179B" w:rsidRDefault="00722542" w:rsidP="00722542">
            <w:pPr>
              <w:pStyle w:val="a9"/>
              <w:tabs>
                <w:tab w:val="left" w:pos="460"/>
              </w:tabs>
              <w:ind w:left="0"/>
              <w:jc w:val="both"/>
              <w:rPr>
                <w:rFonts w:ascii="Times New Roman" w:hAnsi="Times New Roman"/>
                <w:color w:val="FF0000"/>
                <w:lang w:val="bg-BG" w:eastAsia="bg-BG"/>
              </w:rPr>
            </w:pPr>
            <w:r w:rsidRPr="00143B54">
              <w:t>В случай, че предложените типове химикали не осигуряват ефективна обработка, съгласно технически показатели, посочените в Техническите задания на „ЛУКОЙЛ Нефтохим Бургас“ АД, то претендентът трябва да предложи друг алтернативен химикал. Замяната на еднотипните химикали да не бъде повече от два пъти през договорния период, да е за сметка на претендента и да не надвишава стойността на заменения химикал.</w:t>
            </w:r>
          </w:p>
        </w:tc>
      </w:tr>
      <w:tr w:rsidR="00722542" w:rsidRPr="008551E6" w14:paraId="1FDAE1E0" w14:textId="77777777" w:rsidTr="00722542">
        <w:tc>
          <w:tcPr>
            <w:tcW w:w="4078" w:type="dxa"/>
            <w:vMerge/>
            <w:tcBorders>
              <w:left w:val="single" w:sz="4" w:space="0" w:color="auto"/>
              <w:bottom w:val="single" w:sz="4" w:space="0" w:color="auto"/>
              <w:right w:val="single" w:sz="4" w:space="0" w:color="auto"/>
            </w:tcBorders>
            <w:vAlign w:val="center"/>
          </w:tcPr>
          <w:p w14:paraId="48223E48" w14:textId="77777777" w:rsidR="00722542" w:rsidRPr="007E179B" w:rsidRDefault="00722542" w:rsidP="00722542">
            <w:pPr>
              <w:tabs>
                <w:tab w:val="left" w:pos="360"/>
                <w:tab w:val="left" w:pos="460"/>
              </w:tabs>
              <w:rPr>
                <w:rFonts w:asciiTheme="majorBidi" w:hAnsiTheme="majorBidi" w:cstheme="majorBidi"/>
                <w:lang w:val="bg-BG"/>
              </w:rPr>
            </w:pPr>
          </w:p>
        </w:tc>
        <w:tc>
          <w:tcPr>
            <w:tcW w:w="6095" w:type="dxa"/>
            <w:tcBorders>
              <w:top w:val="single" w:sz="4" w:space="0" w:color="auto"/>
              <w:left w:val="single" w:sz="4" w:space="0" w:color="auto"/>
              <w:bottom w:val="single" w:sz="4" w:space="0" w:color="auto"/>
              <w:right w:val="single" w:sz="4" w:space="0" w:color="auto"/>
            </w:tcBorders>
            <w:vAlign w:val="center"/>
          </w:tcPr>
          <w:p w14:paraId="64BC1E14" w14:textId="54C157EF" w:rsidR="00722542" w:rsidRPr="007E179B" w:rsidRDefault="00722542" w:rsidP="00722542">
            <w:pPr>
              <w:pStyle w:val="a9"/>
              <w:tabs>
                <w:tab w:val="left" w:pos="460"/>
              </w:tabs>
              <w:ind w:left="0"/>
              <w:jc w:val="both"/>
              <w:rPr>
                <w:rFonts w:ascii="Times New Roman" w:hAnsi="Times New Roman"/>
                <w:color w:val="FF0000"/>
                <w:lang w:val="bg-BG" w:eastAsia="bg-BG"/>
              </w:rPr>
            </w:pPr>
            <w:r w:rsidRPr="00143B54">
              <w:t>Химическата програма осигурява възможност за преразпределение между количествата на различните типове химикали, в случай на преразход на определени типове химикали и икономия на други, в резултат от промяна в дозировката.</w:t>
            </w:r>
          </w:p>
        </w:tc>
      </w:tr>
      <w:tr w:rsidR="00722542" w:rsidRPr="008551E6" w14:paraId="1D243E6A" w14:textId="77777777" w:rsidTr="006E1F03">
        <w:tc>
          <w:tcPr>
            <w:tcW w:w="4078" w:type="dxa"/>
            <w:tcBorders>
              <w:top w:val="single" w:sz="4" w:space="0" w:color="auto"/>
              <w:left w:val="single" w:sz="4" w:space="0" w:color="auto"/>
              <w:bottom w:val="single" w:sz="4" w:space="0" w:color="auto"/>
              <w:right w:val="single" w:sz="4" w:space="0" w:color="auto"/>
            </w:tcBorders>
            <w:vAlign w:val="center"/>
          </w:tcPr>
          <w:p w14:paraId="4F76A94B" w14:textId="4E8EE069" w:rsidR="00722542" w:rsidRPr="007E179B" w:rsidRDefault="00722542" w:rsidP="00722542">
            <w:pPr>
              <w:tabs>
                <w:tab w:val="left" w:pos="360"/>
                <w:tab w:val="left" w:pos="460"/>
              </w:tabs>
              <w:rPr>
                <w:rFonts w:asciiTheme="majorBidi" w:hAnsiTheme="majorBidi" w:cstheme="majorBidi"/>
                <w:lang w:val="bg-BG"/>
              </w:rPr>
            </w:pPr>
            <w:r>
              <w:rPr>
                <w:rFonts w:asciiTheme="majorBidi" w:hAnsiTheme="majorBidi" w:cstheme="majorBidi"/>
                <w:lang w:val="bg-BG"/>
              </w:rPr>
              <w:t xml:space="preserve">2.3. Декларация, че продуктът има регистрация по </w:t>
            </w:r>
            <w:r>
              <w:rPr>
                <w:rFonts w:asciiTheme="majorBidi" w:hAnsiTheme="majorBidi" w:cstheme="majorBidi"/>
              </w:rPr>
              <w:t>REACH</w:t>
            </w:r>
          </w:p>
        </w:tc>
        <w:tc>
          <w:tcPr>
            <w:tcW w:w="6095" w:type="dxa"/>
            <w:tcBorders>
              <w:top w:val="single" w:sz="4" w:space="0" w:color="auto"/>
              <w:left w:val="single" w:sz="4" w:space="0" w:color="auto"/>
              <w:bottom w:val="single" w:sz="4" w:space="0" w:color="auto"/>
              <w:right w:val="single" w:sz="4" w:space="0" w:color="auto"/>
            </w:tcBorders>
            <w:vAlign w:val="center"/>
          </w:tcPr>
          <w:p w14:paraId="1649829B" w14:textId="185754CD" w:rsidR="00722542" w:rsidRPr="007E179B" w:rsidRDefault="00722542" w:rsidP="00722542">
            <w:pPr>
              <w:pStyle w:val="a9"/>
              <w:tabs>
                <w:tab w:val="left" w:pos="460"/>
              </w:tabs>
              <w:ind w:left="0"/>
              <w:jc w:val="both"/>
              <w:rPr>
                <w:rFonts w:ascii="Times New Roman" w:hAnsi="Times New Roman"/>
                <w:color w:val="FF0000"/>
                <w:lang w:val="bg-BG" w:eastAsia="bg-BG"/>
              </w:rPr>
            </w:pPr>
            <w:r w:rsidRPr="00A460D4">
              <w:t xml:space="preserve">Декларация, че продуктът има регистрация по </w:t>
            </w:r>
            <w:r w:rsidRPr="00DF0289">
              <w:t>REACH</w:t>
            </w:r>
            <w:r w:rsidRPr="00A460D4">
              <w:t xml:space="preserve"> или обяснение за липсата на регистрация, ако веществата са изключени от регистрация, съгласно Регламента </w:t>
            </w:r>
            <w:r w:rsidRPr="00DF0289">
              <w:t>REACH</w:t>
            </w:r>
            <w:r w:rsidRPr="00A460D4">
              <w:t>.</w:t>
            </w:r>
          </w:p>
        </w:tc>
      </w:tr>
      <w:tr w:rsidR="00722542" w:rsidRPr="008551E6" w14:paraId="49A83411" w14:textId="77777777" w:rsidTr="00722542">
        <w:tc>
          <w:tcPr>
            <w:tcW w:w="10173" w:type="dxa"/>
            <w:gridSpan w:val="2"/>
            <w:tcBorders>
              <w:top w:val="single" w:sz="4" w:space="0" w:color="auto"/>
              <w:left w:val="single" w:sz="4" w:space="0" w:color="auto"/>
              <w:bottom w:val="single" w:sz="4" w:space="0" w:color="auto"/>
              <w:right w:val="single" w:sz="4" w:space="0" w:color="auto"/>
            </w:tcBorders>
            <w:vAlign w:val="center"/>
          </w:tcPr>
          <w:p w14:paraId="0952D453" w14:textId="47E835CB" w:rsidR="00722542" w:rsidRPr="007E179B" w:rsidRDefault="00722542" w:rsidP="00722542">
            <w:pPr>
              <w:pStyle w:val="a9"/>
              <w:tabs>
                <w:tab w:val="left" w:pos="460"/>
              </w:tabs>
              <w:ind w:left="0"/>
              <w:jc w:val="both"/>
              <w:rPr>
                <w:rFonts w:ascii="Times New Roman" w:hAnsi="Times New Roman"/>
                <w:color w:val="FF0000"/>
                <w:lang w:val="bg-BG" w:eastAsia="bg-BG"/>
              </w:rPr>
            </w:pPr>
            <w:r w:rsidRPr="007E179B">
              <w:rPr>
                <w:rFonts w:asciiTheme="majorBidi" w:hAnsiTheme="majorBidi" w:cstheme="majorBidi"/>
                <w:lang w:val="bg-BG"/>
              </w:rPr>
              <w:t>Критерии за удовлетворяване на минималните изисквания от раздел ІІ</w:t>
            </w:r>
            <w:r>
              <w:rPr>
                <w:rFonts w:asciiTheme="majorBidi" w:hAnsiTheme="majorBidi" w:cstheme="majorBidi"/>
                <w:lang w:val="bg-BG"/>
              </w:rPr>
              <w:t xml:space="preserve"> за </w:t>
            </w:r>
            <w:r w:rsidRPr="00722542">
              <w:rPr>
                <w:rFonts w:asciiTheme="majorBidi" w:hAnsiTheme="majorBidi" w:cstheme="majorBidi"/>
                <w:b/>
                <w:lang w:val="bg-BG"/>
              </w:rPr>
              <w:t>ЛОТ 1</w:t>
            </w:r>
            <w:r w:rsidRPr="007E179B">
              <w:rPr>
                <w:rFonts w:asciiTheme="majorBidi" w:hAnsiTheme="majorBidi" w:cstheme="majorBidi"/>
                <w:lang w:val="bg-BG"/>
              </w:rPr>
              <w:t>:</w:t>
            </w:r>
          </w:p>
        </w:tc>
      </w:tr>
      <w:tr w:rsidR="00722542" w:rsidRPr="00722542" w14:paraId="5779F6A3" w14:textId="77777777" w:rsidTr="006E1F03">
        <w:tc>
          <w:tcPr>
            <w:tcW w:w="4078" w:type="dxa"/>
            <w:tcBorders>
              <w:top w:val="single" w:sz="4" w:space="0" w:color="auto"/>
              <w:left w:val="single" w:sz="4" w:space="0" w:color="auto"/>
              <w:bottom w:val="single" w:sz="4" w:space="0" w:color="auto"/>
              <w:right w:val="single" w:sz="4" w:space="0" w:color="auto"/>
            </w:tcBorders>
            <w:vAlign w:val="center"/>
          </w:tcPr>
          <w:p w14:paraId="2BA6B7A1" w14:textId="04EC5DB2" w:rsidR="00722542" w:rsidRPr="007E179B" w:rsidRDefault="00722542" w:rsidP="00722542">
            <w:pPr>
              <w:tabs>
                <w:tab w:val="left" w:pos="360"/>
                <w:tab w:val="left" w:pos="460"/>
              </w:tabs>
              <w:rPr>
                <w:rFonts w:asciiTheme="majorBidi" w:hAnsiTheme="majorBidi" w:cstheme="majorBidi"/>
                <w:lang w:val="bg-BG"/>
              </w:rPr>
            </w:pPr>
            <w:r w:rsidRPr="007E179B">
              <w:rPr>
                <w:rFonts w:asciiTheme="majorBidi" w:hAnsiTheme="majorBidi" w:cstheme="majorBidi"/>
                <w:szCs w:val="24"/>
                <w:lang w:val="bg-BG" w:eastAsia="ru-RU"/>
              </w:rPr>
              <w:t xml:space="preserve">Претендентът покрива </w:t>
            </w:r>
            <w:r w:rsidRPr="007E179B">
              <w:rPr>
                <w:rFonts w:asciiTheme="majorBidi" w:hAnsiTheme="majorBidi" w:cstheme="majorBidi"/>
                <w:szCs w:val="24"/>
                <w:lang w:val="bg-BG" w:eastAsia="ru-RU"/>
              </w:rPr>
              <w:lastRenderedPageBreak/>
              <w:t>самостоятелно всички изисквания</w:t>
            </w:r>
          </w:p>
        </w:tc>
        <w:tc>
          <w:tcPr>
            <w:tcW w:w="6095" w:type="dxa"/>
            <w:tcBorders>
              <w:top w:val="single" w:sz="4" w:space="0" w:color="auto"/>
              <w:left w:val="single" w:sz="4" w:space="0" w:color="auto"/>
              <w:bottom w:val="single" w:sz="4" w:space="0" w:color="auto"/>
              <w:right w:val="single" w:sz="4" w:space="0" w:color="auto"/>
            </w:tcBorders>
            <w:vAlign w:val="center"/>
          </w:tcPr>
          <w:p w14:paraId="35DF6D89" w14:textId="7AD32BE9" w:rsidR="00722542" w:rsidRPr="007E179B" w:rsidRDefault="00722542" w:rsidP="00722542">
            <w:pPr>
              <w:pStyle w:val="a9"/>
              <w:tabs>
                <w:tab w:val="left" w:pos="460"/>
              </w:tabs>
              <w:ind w:left="0"/>
              <w:jc w:val="both"/>
              <w:rPr>
                <w:rFonts w:ascii="Times New Roman" w:hAnsi="Times New Roman"/>
                <w:color w:val="FF0000"/>
                <w:lang w:val="bg-BG" w:eastAsia="bg-BG"/>
              </w:rPr>
            </w:pPr>
            <w:r w:rsidRPr="007E179B">
              <w:rPr>
                <w:rFonts w:asciiTheme="majorBidi" w:hAnsiTheme="majorBidi" w:cstheme="majorBidi"/>
                <w:b/>
                <w:lang w:val="bg-BG"/>
              </w:rPr>
              <w:lastRenderedPageBreak/>
              <w:t>ДА</w:t>
            </w:r>
          </w:p>
        </w:tc>
      </w:tr>
      <w:tr w:rsidR="00314878" w:rsidRPr="008551E6" w14:paraId="1E2E756B" w14:textId="77777777" w:rsidTr="006E1F03">
        <w:tc>
          <w:tcPr>
            <w:tcW w:w="4078" w:type="dxa"/>
            <w:tcBorders>
              <w:top w:val="single" w:sz="4" w:space="0" w:color="auto"/>
              <w:left w:val="single" w:sz="4" w:space="0" w:color="auto"/>
              <w:bottom w:val="single" w:sz="4" w:space="0" w:color="auto"/>
              <w:right w:val="single" w:sz="4" w:space="0" w:color="auto"/>
            </w:tcBorders>
            <w:vAlign w:val="center"/>
          </w:tcPr>
          <w:p w14:paraId="4BEEEC61" w14:textId="507741E0" w:rsidR="00314878" w:rsidRPr="007E179B" w:rsidRDefault="00314878" w:rsidP="00314878">
            <w:pPr>
              <w:tabs>
                <w:tab w:val="left" w:pos="360"/>
                <w:tab w:val="left" w:pos="460"/>
              </w:tabs>
              <w:rPr>
                <w:rFonts w:asciiTheme="majorBidi" w:hAnsiTheme="majorBidi" w:cstheme="majorBidi"/>
                <w:szCs w:val="24"/>
                <w:lang w:val="bg-BG" w:eastAsia="ru-RU"/>
              </w:rPr>
            </w:pPr>
            <w:r w:rsidRPr="007E179B">
              <w:rPr>
                <w:szCs w:val="24"/>
                <w:lang w:val="ru-RU" w:eastAsia="ru-RU"/>
              </w:rPr>
              <w:t>Претендентът, съвместно с консорциум/дружество по Закона за задълженията и договорите, покриват всички изисквания.</w:t>
            </w:r>
          </w:p>
        </w:tc>
        <w:tc>
          <w:tcPr>
            <w:tcW w:w="6095" w:type="dxa"/>
            <w:tcBorders>
              <w:top w:val="single" w:sz="4" w:space="0" w:color="auto"/>
              <w:left w:val="single" w:sz="4" w:space="0" w:color="auto"/>
              <w:bottom w:val="single" w:sz="4" w:space="0" w:color="auto"/>
              <w:right w:val="single" w:sz="4" w:space="0" w:color="auto"/>
            </w:tcBorders>
            <w:vAlign w:val="center"/>
          </w:tcPr>
          <w:p w14:paraId="0A2716FA" w14:textId="77777777" w:rsidR="00314878" w:rsidRPr="007E179B" w:rsidRDefault="00314878" w:rsidP="00314878">
            <w:pPr>
              <w:autoSpaceDE w:val="0"/>
              <w:autoSpaceDN w:val="0"/>
              <w:adjustRightInd w:val="0"/>
              <w:spacing w:before="100" w:beforeAutospacing="1"/>
              <w:ind w:right="249"/>
              <w:rPr>
                <w:rFonts w:asciiTheme="majorBidi" w:hAnsiTheme="majorBidi" w:cstheme="majorBidi"/>
                <w:b/>
                <w:szCs w:val="24"/>
                <w:lang w:val="ru-RU"/>
              </w:rPr>
            </w:pPr>
            <w:r w:rsidRPr="007E179B">
              <w:rPr>
                <w:rFonts w:asciiTheme="majorBidi" w:hAnsiTheme="majorBidi" w:cstheme="majorBidi"/>
                <w:b/>
                <w:szCs w:val="24"/>
                <w:lang w:val="bg-BG"/>
              </w:rPr>
              <w:t>ДА</w:t>
            </w:r>
            <w:r w:rsidRPr="007E179B">
              <w:rPr>
                <w:rFonts w:asciiTheme="majorBidi" w:hAnsiTheme="majorBidi" w:cstheme="majorBidi"/>
                <w:b/>
                <w:szCs w:val="24"/>
                <w:lang w:val="ru-RU"/>
              </w:rPr>
              <w:t xml:space="preserve"> </w:t>
            </w:r>
          </w:p>
          <w:p w14:paraId="18A93E2E" w14:textId="77777777" w:rsidR="00314878" w:rsidRPr="007E179B" w:rsidRDefault="00314878" w:rsidP="003F3216">
            <w:pPr>
              <w:tabs>
                <w:tab w:val="left" w:pos="5558"/>
              </w:tabs>
              <w:autoSpaceDE w:val="0"/>
              <w:autoSpaceDN w:val="0"/>
              <w:adjustRightInd w:val="0"/>
              <w:spacing w:before="60"/>
              <w:ind w:right="28"/>
              <w:rPr>
                <w:rFonts w:asciiTheme="majorBidi" w:hAnsiTheme="majorBidi" w:cstheme="majorBidi"/>
                <w:szCs w:val="24"/>
                <w:lang w:val="ru-RU"/>
              </w:rPr>
            </w:pPr>
            <w:r w:rsidRPr="007E179B">
              <w:rPr>
                <w:rFonts w:asciiTheme="majorBidi" w:hAnsiTheme="majorBidi" w:cstheme="majorBidi"/>
                <w:szCs w:val="24"/>
                <w:lang w:val="ru-RU"/>
              </w:rPr>
              <w:t>- Претендентът представя официални документи за съдружие/споразумение и контрола на главния офис (ако има);</w:t>
            </w:r>
          </w:p>
          <w:p w14:paraId="27EF30C3" w14:textId="2FC31785" w:rsidR="00314878" w:rsidRPr="007E179B" w:rsidRDefault="00314878" w:rsidP="00314878">
            <w:pPr>
              <w:pStyle w:val="a9"/>
              <w:tabs>
                <w:tab w:val="left" w:pos="460"/>
              </w:tabs>
              <w:ind w:left="0"/>
              <w:jc w:val="both"/>
              <w:rPr>
                <w:rFonts w:asciiTheme="majorBidi" w:hAnsiTheme="majorBidi" w:cstheme="majorBidi"/>
                <w:b/>
                <w:lang w:val="bg-BG"/>
              </w:rPr>
            </w:pPr>
            <w:r w:rsidRPr="007E179B">
              <w:rPr>
                <w:rFonts w:asciiTheme="majorBidi" w:hAnsiTheme="majorBidi" w:cstheme="majorBidi"/>
              </w:rPr>
              <w:t>- Претендентът попълва съответната информация за съдружниците (за всеки поотделно) и главния офис (ако има) във Форма 1.</w:t>
            </w:r>
          </w:p>
        </w:tc>
      </w:tr>
      <w:tr w:rsidR="00314878" w:rsidRPr="008551E6" w14:paraId="3521F170" w14:textId="77777777" w:rsidTr="00DF3FCB">
        <w:tc>
          <w:tcPr>
            <w:tcW w:w="10173" w:type="dxa"/>
            <w:gridSpan w:val="2"/>
            <w:tcBorders>
              <w:top w:val="single" w:sz="4" w:space="0" w:color="auto"/>
              <w:left w:val="single" w:sz="4" w:space="0" w:color="auto"/>
              <w:bottom w:val="single" w:sz="4" w:space="0" w:color="auto"/>
              <w:right w:val="single" w:sz="4" w:space="0" w:color="auto"/>
            </w:tcBorders>
            <w:vAlign w:val="center"/>
          </w:tcPr>
          <w:p w14:paraId="4FC78ABA" w14:textId="7AFD1F60" w:rsidR="00314878" w:rsidRPr="007E179B" w:rsidRDefault="00381AF1" w:rsidP="00381AF1">
            <w:pPr>
              <w:tabs>
                <w:tab w:val="right" w:pos="7272"/>
              </w:tabs>
              <w:spacing w:before="240" w:after="240"/>
              <w:rPr>
                <w:rFonts w:asciiTheme="majorBidi" w:hAnsiTheme="majorBidi" w:cstheme="majorBidi"/>
                <w:szCs w:val="24"/>
                <w:lang w:val="ru-RU"/>
              </w:rPr>
            </w:pPr>
            <w:r>
              <w:rPr>
                <w:b/>
                <w:szCs w:val="24"/>
                <w:lang w:val="ru-RU"/>
              </w:rPr>
              <w:t>ЛОТ 2 - К</w:t>
            </w:r>
            <w:r w:rsidRPr="00B52AB0">
              <w:rPr>
                <w:b/>
                <w:szCs w:val="24"/>
                <w:lang w:val="ru-RU"/>
              </w:rPr>
              <w:t>омплексна химическа обработка на парогенераторни системи</w:t>
            </w:r>
          </w:p>
        </w:tc>
      </w:tr>
      <w:tr w:rsidR="00F40D92" w:rsidRPr="008551E6" w14:paraId="606FA856" w14:textId="77777777" w:rsidTr="00624BAC">
        <w:tc>
          <w:tcPr>
            <w:tcW w:w="4078" w:type="dxa"/>
            <w:tcBorders>
              <w:top w:val="single" w:sz="4" w:space="0" w:color="auto"/>
              <w:left w:val="single" w:sz="4" w:space="0" w:color="auto"/>
              <w:bottom w:val="single" w:sz="4" w:space="0" w:color="auto"/>
              <w:right w:val="single" w:sz="4" w:space="0" w:color="auto"/>
            </w:tcBorders>
            <w:vAlign w:val="center"/>
          </w:tcPr>
          <w:p w14:paraId="723836CB" w14:textId="706A9584" w:rsidR="00F40D92" w:rsidRPr="007E179B" w:rsidRDefault="00F40D92" w:rsidP="00F40D92">
            <w:pPr>
              <w:autoSpaceDE w:val="0"/>
              <w:autoSpaceDN w:val="0"/>
              <w:adjustRightInd w:val="0"/>
              <w:jc w:val="left"/>
              <w:rPr>
                <w:rFonts w:asciiTheme="majorBidi" w:hAnsiTheme="majorBidi" w:cstheme="majorBidi"/>
                <w:szCs w:val="24"/>
                <w:lang w:val="ru-RU" w:eastAsia="ru-RU"/>
              </w:rPr>
            </w:pPr>
            <w:r w:rsidRPr="00F61DE4">
              <w:rPr>
                <w:rFonts w:asciiTheme="majorBidi" w:hAnsiTheme="majorBidi" w:cstheme="majorBidi"/>
                <w:lang w:val="bg-BG"/>
              </w:rPr>
              <w:t>2.</w:t>
            </w:r>
            <w:r>
              <w:rPr>
                <w:rFonts w:asciiTheme="majorBidi" w:hAnsiTheme="majorBidi" w:cstheme="majorBidi"/>
                <w:lang w:val="bg-BG"/>
              </w:rPr>
              <w:t>1</w:t>
            </w:r>
            <w:r w:rsidRPr="00F61DE4">
              <w:rPr>
                <w:rFonts w:asciiTheme="majorBidi" w:hAnsiTheme="majorBidi" w:cstheme="majorBidi"/>
                <w:lang w:val="bg-BG"/>
              </w:rPr>
              <w:t>. Съответствие с изисквания за контрол на качеството (ISO 9001)</w:t>
            </w:r>
            <w:r w:rsidRPr="00F61DE4">
              <w:rPr>
                <w:rFonts w:asciiTheme="majorBidi" w:hAnsiTheme="majorBidi" w:cstheme="majorBidi"/>
                <w:iCs/>
                <w:lang w:val="bg-BG"/>
              </w:rPr>
              <w:t>.</w:t>
            </w:r>
          </w:p>
        </w:tc>
        <w:tc>
          <w:tcPr>
            <w:tcW w:w="6095" w:type="dxa"/>
            <w:tcBorders>
              <w:top w:val="single" w:sz="4" w:space="0" w:color="auto"/>
              <w:left w:val="single" w:sz="4" w:space="0" w:color="auto"/>
              <w:bottom w:val="single" w:sz="4" w:space="0" w:color="auto"/>
              <w:right w:val="single" w:sz="4" w:space="0" w:color="auto"/>
            </w:tcBorders>
            <w:vAlign w:val="center"/>
          </w:tcPr>
          <w:p w14:paraId="719AF32B" w14:textId="43F6E017" w:rsidR="00F40D92" w:rsidRPr="00381AF1" w:rsidRDefault="00F40D92" w:rsidP="00F40D92">
            <w:pPr>
              <w:tabs>
                <w:tab w:val="right" w:pos="7254"/>
              </w:tabs>
              <w:spacing w:before="60" w:after="60"/>
              <w:rPr>
                <w:rFonts w:asciiTheme="majorBidi" w:hAnsiTheme="majorBidi" w:cstheme="majorBidi"/>
                <w:b/>
                <w:color w:val="0000FF"/>
                <w:szCs w:val="24"/>
                <w:lang w:val="ru-RU"/>
              </w:rPr>
            </w:pPr>
            <w:r w:rsidRPr="00F61DE4">
              <w:rPr>
                <w:rFonts w:asciiTheme="majorBidi" w:hAnsiTheme="majorBidi" w:cstheme="majorBidi"/>
                <w:iCs/>
                <w:lang w:val="bg-BG"/>
              </w:rPr>
              <w:t>Претендентът да</w:t>
            </w:r>
            <w:r w:rsidRPr="00F40D92">
              <w:rPr>
                <w:rFonts w:asciiTheme="majorBidi" w:hAnsiTheme="majorBidi" w:cstheme="majorBidi"/>
                <w:iCs/>
                <w:lang w:val="ru-RU"/>
              </w:rPr>
              <w:t xml:space="preserve"> предостави валиден сертификат по отношение на система за управление на качеството (</w:t>
            </w:r>
            <w:r w:rsidRPr="00F61DE4">
              <w:rPr>
                <w:rFonts w:asciiTheme="majorBidi" w:hAnsiTheme="majorBidi" w:cstheme="majorBidi"/>
                <w:iCs/>
              </w:rPr>
              <w:t>ISO</w:t>
            </w:r>
            <w:r w:rsidRPr="00F40D92">
              <w:rPr>
                <w:rFonts w:asciiTheme="majorBidi" w:hAnsiTheme="majorBidi" w:cstheme="majorBidi"/>
                <w:iCs/>
                <w:lang w:val="ru-RU"/>
              </w:rPr>
              <w:t xml:space="preserve"> 9001) на Производителя.</w:t>
            </w:r>
          </w:p>
        </w:tc>
      </w:tr>
      <w:tr w:rsidR="00F40D92" w:rsidRPr="008551E6" w14:paraId="31AE5C4C" w14:textId="77777777" w:rsidTr="00E3520D">
        <w:tc>
          <w:tcPr>
            <w:tcW w:w="4078" w:type="dxa"/>
            <w:vMerge w:val="restart"/>
            <w:tcBorders>
              <w:top w:val="single" w:sz="4" w:space="0" w:color="auto"/>
              <w:left w:val="single" w:sz="4" w:space="0" w:color="auto"/>
              <w:right w:val="single" w:sz="4" w:space="0" w:color="auto"/>
            </w:tcBorders>
            <w:vAlign w:val="center"/>
          </w:tcPr>
          <w:p w14:paraId="3699E4DA" w14:textId="1A9DF235" w:rsidR="00F40D92" w:rsidRPr="007E179B" w:rsidRDefault="00F40D92" w:rsidP="00F40D92">
            <w:pPr>
              <w:autoSpaceDE w:val="0"/>
              <w:autoSpaceDN w:val="0"/>
              <w:adjustRightInd w:val="0"/>
              <w:jc w:val="left"/>
              <w:rPr>
                <w:rFonts w:asciiTheme="majorBidi" w:hAnsiTheme="majorBidi" w:cstheme="majorBidi"/>
                <w:szCs w:val="24"/>
                <w:lang w:val="ru-RU" w:eastAsia="ru-RU"/>
              </w:rPr>
            </w:pPr>
            <w:r>
              <w:rPr>
                <w:rFonts w:asciiTheme="majorBidi" w:hAnsiTheme="majorBidi" w:cstheme="majorBidi"/>
              </w:rPr>
              <w:t>2.2</w:t>
            </w:r>
            <w:r w:rsidRPr="00747C29">
              <w:rPr>
                <w:rFonts w:asciiTheme="majorBidi" w:hAnsiTheme="majorBidi" w:cstheme="majorBidi"/>
              </w:rPr>
              <w:t xml:space="preserve">. </w:t>
            </w:r>
            <w:r w:rsidRPr="00747C29">
              <w:rPr>
                <w:lang w:val="bg-BG"/>
              </w:rPr>
              <w:t>Т</w:t>
            </w:r>
            <w:r w:rsidRPr="00747C29">
              <w:t>ехническо съответствие на предложението</w:t>
            </w:r>
            <w:r>
              <w:rPr>
                <w:lang w:val="bg-BG"/>
              </w:rPr>
              <w:t>.</w:t>
            </w:r>
          </w:p>
        </w:tc>
        <w:tc>
          <w:tcPr>
            <w:tcW w:w="6095" w:type="dxa"/>
            <w:tcBorders>
              <w:top w:val="single" w:sz="4" w:space="0" w:color="auto"/>
              <w:left w:val="single" w:sz="4" w:space="0" w:color="auto"/>
              <w:bottom w:val="single" w:sz="4" w:space="0" w:color="auto"/>
              <w:right w:val="single" w:sz="4" w:space="0" w:color="auto"/>
            </w:tcBorders>
            <w:vAlign w:val="center"/>
          </w:tcPr>
          <w:p w14:paraId="6BDA52FB" w14:textId="18537C47" w:rsidR="00F40D92" w:rsidRPr="00F40D92" w:rsidRDefault="00F40D92" w:rsidP="00F40D92">
            <w:pPr>
              <w:tabs>
                <w:tab w:val="right" w:pos="7254"/>
              </w:tabs>
              <w:spacing w:before="60" w:after="60"/>
              <w:rPr>
                <w:rFonts w:asciiTheme="majorBidi" w:hAnsiTheme="majorBidi" w:cstheme="majorBidi"/>
                <w:b/>
                <w:color w:val="0000FF"/>
                <w:szCs w:val="24"/>
                <w:lang w:val="ru-RU"/>
              </w:rPr>
            </w:pPr>
            <w:r w:rsidRPr="00F40D92">
              <w:rPr>
                <w:iCs/>
                <w:szCs w:val="24"/>
                <w:lang w:val="ru-RU"/>
              </w:rPr>
              <w:t xml:space="preserve">Претендентът да предостави Техническо предложение в съответствие с изискванията, заложени в тендерната документация на Възложителя </w:t>
            </w:r>
            <w:r w:rsidRPr="007D7A28">
              <w:rPr>
                <w:iCs/>
                <w:szCs w:val="24"/>
                <w:lang w:val="ru-RU"/>
              </w:rPr>
              <w:t>(Форма 3), в това число:</w:t>
            </w:r>
          </w:p>
        </w:tc>
      </w:tr>
      <w:tr w:rsidR="00F40D92" w:rsidRPr="008551E6" w14:paraId="79F7F2E4" w14:textId="77777777" w:rsidTr="00E3520D">
        <w:tc>
          <w:tcPr>
            <w:tcW w:w="4078" w:type="dxa"/>
            <w:vMerge/>
            <w:tcBorders>
              <w:left w:val="single" w:sz="4" w:space="0" w:color="auto"/>
              <w:right w:val="single" w:sz="4" w:space="0" w:color="auto"/>
            </w:tcBorders>
            <w:vAlign w:val="center"/>
          </w:tcPr>
          <w:p w14:paraId="44034926" w14:textId="77777777" w:rsidR="00F40D92" w:rsidRPr="00F40D92" w:rsidRDefault="00F40D92" w:rsidP="00F40D92">
            <w:pPr>
              <w:autoSpaceDE w:val="0"/>
              <w:autoSpaceDN w:val="0"/>
              <w:adjustRightInd w:val="0"/>
              <w:jc w:val="left"/>
              <w:rPr>
                <w:rFonts w:asciiTheme="majorBidi" w:hAnsiTheme="majorBidi" w:cstheme="majorBidi"/>
                <w:lang w:val="ru-RU"/>
              </w:rPr>
            </w:pPr>
          </w:p>
        </w:tc>
        <w:tc>
          <w:tcPr>
            <w:tcW w:w="6095" w:type="dxa"/>
            <w:tcBorders>
              <w:top w:val="single" w:sz="4" w:space="0" w:color="auto"/>
              <w:left w:val="single" w:sz="4" w:space="0" w:color="auto"/>
              <w:bottom w:val="single" w:sz="4" w:space="0" w:color="auto"/>
              <w:right w:val="single" w:sz="4" w:space="0" w:color="auto"/>
            </w:tcBorders>
            <w:vAlign w:val="center"/>
          </w:tcPr>
          <w:p w14:paraId="4D1A0328" w14:textId="2CE9D954" w:rsidR="00F40D92" w:rsidRPr="007E179B" w:rsidRDefault="00F40D92" w:rsidP="00F40D92">
            <w:pPr>
              <w:tabs>
                <w:tab w:val="right" w:pos="7254"/>
              </w:tabs>
              <w:spacing w:before="60" w:after="60"/>
              <w:rPr>
                <w:rFonts w:asciiTheme="majorBidi" w:hAnsiTheme="majorBidi" w:cstheme="majorBidi"/>
                <w:b/>
                <w:color w:val="0000FF"/>
                <w:szCs w:val="24"/>
                <w:lang w:val="ru-RU"/>
              </w:rPr>
            </w:pPr>
            <w:r w:rsidRPr="00F40D92">
              <w:rPr>
                <w:szCs w:val="24"/>
                <w:lang w:val="ru-RU"/>
              </w:rPr>
              <w:t>Претендентът да предостави гарантирана качествена спецификация на производителя за всеки продукт.</w:t>
            </w:r>
          </w:p>
        </w:tc>
      </w:tr>
      <w:tr w:rsidR="00F40D92" w:rsidRPr="008551E6" w14:paraId="44B9E7AD" w14:textId="77777777" w:rsidTr="00E3520D">
        <w:tc>
          <w:tcPr>
            <w:tcW w:w="4078" w:type="dxa"/>
            <w:vMerge/>
            <w:tcBorders>
              <w:left w:val="single" w:sz="4" w:space="0" w:color="auto"/>
              <w:right w:val="single" w:sz="4" w:space="0" w:color="auto"/>
            </w:tcBorders>
            <w:vAlign w:val="center"/>
          </w:tcPr>
          <w:p w14:paraId="73D288E2" w14:textId="77777777" w:rsidR="00F40D92" w:rsidRPr="00F40D92" w:rsidRDefault="00F40D92" w:rsidP="00F40D92">
            <w:pPr>
              <w:autoSpaceDE w:val="0"/>
              <w:autoSpaceDN w:val="0"/>
              <w:adjustRightInd w:val="0"/>
              <w:jc w:val="left"/>
              <w:rPr>
                <w:rFonts w:asciiTheme="majorBidi" w:hAnsiTheme="majorBidi" w:cstheme="majorBidi"/>
                <w:lang w:val="ru-RU"/>
              </w:rPr>
            </w:pPr>
          </w:p>
        </w:tc>
        <w:tc>
          <w:tcPr>
            <w:tcW w:w="6095" w:type="dxa"/>
            <w:tcBorders>
              <w:top w:val="single" w:sz="4" w:space="0" w:color="auto"/>
              <w:left w:val="single" w:sz="4" w:space="0" w:color="auto"/>
              <w:bottom w:val="single" w:sz="4" w:space="0" w:color="auto"/>
              <w:right w:val="single" w:sz="4" w:space="0" w:color="auto"/>
            </w:tcBorders>
            <w:vAlign w:val="center"/>
          </w:tcPr>
          <w:p w14:paraId="6EDA3897" w14:textId="22434894" w:rsidR="00F40D92" w:rsidRPr="007E179B" w:rsidRDefault="00F40D92" w:rsidP="00F40D92">
            <w:pPr>
              <w:tabs>
                <w:tab w:val="right" w:pos="7254"/>
              </w:tabs>
              <w:spacing w:before="60" w:after="60"/>
              <w:rPr>
                <w:rFonts w:asciiTheme="majorBidi" w:hAnsiTheme="majorBidi" w:cstheme="majorBidi"/>
                <w:b/>
                <w:color w:val="0000FF"/>
                <w:szCs w:val="24"/>
                <w:lang w:val="ru-RU"/>
              </w:rPr>
            </w:pPr>
            <w:r w:rsidRPr="00F40D92">
              <w:rPr>
                <w:szCs w:val="24"/>
                <w:lang w:val="ru-RU"/>
              </w:rPr>
              <w:t>Предложените количества химикали следва да обезпечат техническите показатели по т.1.6. от ТЗ за период от 12 месеца от датата на започване на третирането независимо от начина на третиране и промените, които се направят в програмата през периода. В случай, че предложените количества химикали не осигуряват ефективна обработка, съгласно посочените технически условия, то фирмата да предостави допълнителни количества химикали за своя сметка до изтичане на договорения период.</w:t>
            </w:r>
          </w:p>
        </w:tc>
      </w:tr>
      <w:tr w:rsidR="00F40D92" w:rsidRPr="008551E6" w14:paraId="4C0839BF" w14:textId="77777777" w:rsidTr="00E3520D">
        <w:tc>
          <w:tcPr>
            <w:tcW w:w="4078" w:type="dxa"/>
            <w:vMerge/>
            <w:tcBorders>
              <w:left w:val="single" w:sz="4" w:space="0" w:color="auto"/>
              <w:bottom w:val="single" w:sz="4" w:space="0" w:color="auto"/>
              <w:right w:val="single" w:sz="4" w:space="0" w:color="auto"/>
            </w:tcBorders>
            <w:vAlign w:val="center"/>
          </w:tcPr>
          <w:p w14:paraId="7EC6FB63" w14:textId="77777777" w:rsidR="00F40D92" w:rsidRPr="00F40D92" w:rsidRDefault="00F40D92" w:rsidP="00F40D92">
            <w:pPr>
              <w:autoSpaceDE w:val="0"/>
              <w:autoSpaceDN w:val="0"/>
              <w:adjustRightInd w:val="0"/>
              <w:jc w:val="left"/>
              <w:rPr>
                <w:rFonts w:asciiTheme="majorBidi" w:hAnsiTheme="majorBidi" w:cstheme="majorBidi"/>
                <w:lang w:val="ru-RU"/>
              </w:rPr>
            </w:pPr>
          </w:p>
        </w:tc>
        <w:tc>
          <w:tcPr>
            <w:tcW w:w="6095" w:type="dxa"/>
            <w:tcBorders>
              <w:top w:val="single" w:sz="4" w:space="0" w:color="auto"/>
              <w:left w:val="single" w:sz="4" w:space="0" w:color="auto"/>
              <w:bottom w:val="single" w:sz="4" w:space="0" w:color="auto"/>
              <w:right w:val="single" w:sz="4" w:space="0" w:color="auto"/>
            </w:tcBorders>
            <w:vAlign w:val="center"/>
          </w:tcPr>
          <w:p w14:paraId="32A70219" w14:textId="0A44202C" w:rsidR="00F40D92" w:rsidRPr="007E179B" w:rsidRDefault="00F40D92" w:rsidP="00F40D92">
            <w:pPr>
              <w:tabs>
                <w:tab w:val="right" w:pos="7254"/>
              </w:tabs>
              <w:spacing w:before="60" w:after="60"/>
              <w:rPr>
                <w:rFonts w:asciiTheme="majorBidi" w:hAnsiTheme="majorBidi" w:cstheme="majorBidi"/>
                <w:b/>
                <w:color w:val="0000FF"/>
                <w:szCs w:val="24"/>
                <w:lang w:val="ru-RU"/>
              </w:rPr>
            </w:pPr>
            <w:r w:rsidRPr="00F40D92">
              <w:rPr>
                <w:szCs w:val="24"/>
                <w:lang w:val="ru-RU"/>
              </w:rPr>
              <w:t>Претендентът да гарантира изпълнението на допълнителните изисквания, посочени в т.1.7. от техническото задание.</w:t>
            </w:r>
          </w:p>
        </w:tc>
      </w:tr>
      <w:tr w:rsidR="00F40D92" w:rsidRPr="008551E6" w14:paraId="5C7543EE" w14:textId="77777777" w:rsidTr="00C60045">
        <w:tc>
          <w:tcPr>
            <w:tcW w:w="4078" w:type="dxa"/>
            <w:tcBorders>
              <w:top w:val="single" w:sz="4" w:space="0" w:color="auto"/>
              <w:left w:val="single" w:sz="4" w:space="0" w:color="auto"/>
              <w:bottom w:val="single" w:sz="4" w:space="0" w:color="auto"/>
              <w:right w:val="single" w:sz="4" w:space="0" w:color="auto"/>
            </w:tcBorders>
            <w:vAlign w:val="center"/>
          </w:tcPr>
          <w:p w14:paraId="70B0F189" w14:textId="70276BAC" w:rsidR="00F40D92" w:rsidRPr="00F40D92" w:rsidRDefault="00F40D92" w:rsidP="00F40D92">
            <w:pPr>
              <w:autoSpaceDE w:val="0"/>
              <w:autoSpaceDN w:val="0"/>
              <w:adjustRightInd w:val="0"/>
              <w:jc w:val="left"/>
              <w:rPr>
                <w:rFonts w:asciiTheme="majorBidi" w:hAnsiTheme="majorBidi" w:cstheme="majorBidi"/>
                <w:lang w:val="ru-RU"/>
              </w:rPr>
            </w:pPr>
            <w:r>
              <w:rPr>
                <w:rFonts w:asciiTheme="majorBidi" w:hAnsiTheme="majorBidi" w:cstheme="majorBidi"/>
                <w:lang w:val="bg-BG"/>
              </w:rPr>
              <w:t xml:space="preserve">2.3. Декларация, че продуктът има регистрация по </w:t>
            </w:r>
            <w:r>
              <w:rPr>
                <w:rFonts w:asciiTheme="majorBidi" w:hAnsiTheme="majorBidi" w:cstheme="majorBidi"/>
              </w:rPr>
              <w:t>REACH</w:t>
            </w:r>
          </w:p>
        </w:tc>
        <w:tc>
          <w:tcPr>
            <w:tcW w:w="6095" w:type="dxa"/>
            <w:tcBorders>
              <w:top w:val="single" w:sz="4" w:space="0" w:color="auto"/>
              <w:left w:val="single" w:sz="4" w:space="0" w:color="auto"/>
              <w:bottom w:val="single" w:sz="4" w:space="0" w:color="auto"/>
              <w:right w:val="single" w:sz="4" w:space="0" w:color="auto"/>
            </w:tcBorders>
            <w:vAlign w:val="center"/>
          </w:tcPr>
          <w:p w14:paraId="4F2F163F" w14:textId="03D5E6D1" w:rsidR="00F40D92" w:rsidRPr="007E179B" w:rsidRDefault="00F40D92" w:rsidP="00E3520D">
            <w:pPr>
              <w:tabs>
                <w:tab w:val="right" w:pos="7254"/>
              </w:tabs>
              <w:spacing w:before="60" w:after="60"/>
              <w:rPr>
                <w:rFonts w:asciiTheme="majorBidi" w:hAnsiTheme="majorBidi" w:cstheme="majorBidi"/>
                <w:b/>
                <w:color w:val="0000FF"/>
                <w:szCs w:val="24"/>
                <w:lang w:val="ru-RU"/>
              </w:rPr>
            </w:pPr>
            <w:r w:rsidRPr="00F40D92">
              <w:rPr>
                <w:szCs w:val="24"/>
                <w:lang w:val="ru-RU"/>
              </w:rPr>
              <w:t xml:space="preserve">Декларация, че продуктът има регистрация по </w:t>
            </w:r>
            <w:r w:rsidRPr="00DF0289">
              <w:rPr>
                <w:szCs w:val="24"/>
              </w:rPr>
              <w:t>REACH</w:t>
            </w:r>
            <w:r w:rsidRPr="00F40D92">
              <w:rPr>
                <w:szCs w:val="24"/>
                <w:lang w:val="ru-RU"/>
              </w:rPr>
              <w:t xml:space="preserve"> или обяснение за липсата на регистрация, ако веществата са изключени от регистрация, съгласно Регламента </w:t>
            </w:r>
            <w:r w:rsidRPr="00DF0289">
              <w:rPr>
                <w:szCs w:val="24"/>
              </w:rPr>
              <w:t>REACH</w:t>
            </w:r>
          </w:p>
        </w:tc>
      </w:tr>
      <w:tr w:rsidR="00F40D92" w:rsidRPr="008551E6" w14:paraId="40649857" w14:textId="77777777" w:rsidTr="00C60045">
        <w:tc>
          <w:tcPr>
            <w:tcW w:w="4078" w:type="dxa"/>
            <w:tcBorders>
              <w:top w:val="single" w:sz="4" w:space="0" w:color="auto"/>
              <w:left w:val="single" w:sz="4" w:space="0" w:color="auto"/>
              <w:bottom w:val="single" w:sz="4" w:space="0" w:color="auto"/>
              <w:right w:val="single" w:sz="4" w:space="0" w:color="auto"/>
            </w:tcBorders>
            <w:vAlign w:val="center"/>
          </w:tcPr>
          <w:p w14:paraId="3067534C" w14:textId="0C3F8F3B" w:rsidR="00F40D92" w:rsidRPr="00F40D92" w:rsidRDefault="00F40D92" w:rsidP="00F40D92">
            <w:pPr>
              <w:autoSpaceDE w:val="0"/>
              <w:autoSpaceDN w:val="0"/>
              <w:adjustRightInd w:val="0"/>
              <w:jc w:val="left"/>
              <w:rPr>
                <w:rFonts w:asciiTheme="majorBidi" w:hAnsiTheme="majorBidi" w:cstheme="majorBidi"/>
                <w:lang w:val="bg-BG"/>
              </w:rPr>
            </w:pPr>
            <w:r>
              <w:rPr>
                <w:rFonts w:asciiTheme="majorBidi" w:hAnsiTheme="majorBidi" w:cstheme="majorBidi"/>
              </w:rPr>
              <w:t>2.4</w:t>
            </w:r>
            <w:r>
              <w:rPr>
                <w:rFonts w:asciiTheme="majorBidi" w:hAnsiTheme="majorBidi" w:cstheme="majorBidi"/>
                <w:lang w:val="bg-BG"/>
              </w:rPr>
              <w:t>. Опаковка</w:t>
            </w:r>
          </w:p>
        </w:tc>
        <w:tc>
          <w:tcPr>
            <w:tcW w:w="6095" w:type="dxa"/>
            <w:tcBorders>
              <w:top w:val="single" w:sz="4" w:space="0" w:color="auto"/>
              <w:left w:val="single" w:sz="4" w:space="0" w:color="auto"/>
              <w:bottom w:val="single" w:sz="4" w:space="0" w:color="auto"/>
              <w:right w:val="single" w:sz="4" w:space="0" w:color="auto"/>
            </w:tcBorders>
            <w:vAlign w:val="center"/>
          </w:tcPr>
          <w:p w14:paraId="06F35731" w14:textId="413AEBA2" w:rsidR="00F40D92" w:rsidRPr="00F40D92" w:rsidRDefault="00F40D92" w:rsidP="00E3520D">
            <w:pPr>
              <w:tabs>
                <w:tab w:val="right" w:pos="7254"/>
              </w:tabs>
              <w:spacing w:before="60" w:after="60"/>
              <w:rPr>
                <w:rFonts w:asciiTheme="majorBidi" w:hAnsiTheme="majorBidi" w:cstheme="majorBidi"/>
                <w:b/>
                <w:color w:val="0000FF"/>
                <w:szCs w:val="24"/>
                <w:lang w:val="ru-RU"/>
              </w:rPr>
            </w:pPr>
            <w:r w:rsidRPr="00F40D92">
              <w:rPr>
                <w:szCs w:val="24"/>
                <w:lang w:val="ru-RU"/>
              </w:rPr>
              <w:t>Химикалите да бъдат доставени в еднокубикови контейнери.</w:t>
            </w:r>
          </w:p>
        </w:tc>
      </w:tr>
      <w:tr w:rsidR="00E3520D" w:rsidRPr="008551E6" w14:paraId="758F864C" w14:textId="77777777" w:rsidTr="00E3520D">
        <w:tc>
          <w:tcPr>
            <w:tcW w:w="10173" w:type="dxa"/>
            <w:gridSpan w:val="2"/>
            <w:tcBorders>
              <w:top w:val="single" w:sz="4" w:space="0" w:color="auto"/>
              <w:left w:val="single" w:sz="4" w:space="0" w:color="auto"/>
              <w:bottom w:val="single" w:sz="4" w:space="0" w:color="auto"/>
              <w:right w:val="single" w:sz="4" w:space="0" w:color="auto"/>
            </w:tcBorders>
            <w:vAlign w:val="center"/>
          </w:tcPr>
          <w:p w14:paraId="652FCB1A" w14:textId="10C174F1" w:rsidR="00E3520D" w:rsidRPr="007E179B" w:rsidRDefault="00E3520D" w:rsidP="00E3520D">
            <w:pPr>
              <w:pStyle w:val="a9"/>
              <w:tabs>
                <w:tab w:val="left" w:pos="460"/>
              </w:tabs>
              <w:ind w:left="0"/>
              <w:jc w:val="both"/>
              <w:rPr>
                <w:rFonts w:ascii="Times New Roman" w:hAnsi="Times New Roman"/>
                <w:color w:val="FF0000"/>
                <w:lang w:val="bg-BG" w:eastAsia="bg-BG"/>
              </w:rPr>
            </w:pPr>
            <w:r w:rsidRPr="007E179B">
              <w:rPr>
                <w:rFonts w:asciiTheme="majorBidi" w:hAnsiTheme="majorBidi" w:cstheme="majorBidi"/>
                <w:lang w:val="bg-BG"/>
              </w:rPr>
              <w:t>Критерии за удовлетворяване на минималните изисквания от раздел ІІ</w:t>
            </w:r>
            <w:r>
              <w:rPr>
                <w:rFonts w:asciiTheme="majorBidi" w:hAnsiTheme="majorBidi" w:cstheme="majorBidi"/>
                <w:lang w:val="bg-BG"/>
              </w:rPr>
              <w:t xml:space="preserve"> за </w:t>
            </w:r>
            <w:r>
              <w:rPr>
                <w:rFonts w:asciiTheme="majorBidi" w:hAnsiTheme="majorBidi" w:cstheme="majorBidi"/>
                <w:b/>
                <w:lang w:val="bg-BG"/>
              </w:rPr>
              <w:t>ЛОТ 2</w:t>
            </w:r>
            <w:r w:rsidRPr="007E179B">
              <w:rPr>
                <w:rFonts w:asciiTheme="majorBidi" w:hAnsiTheme="majorBidi" w:cstheme="majorBidi"/>
                <w:lang w:val="bg-BG"/>
              </w:rPr>
              <w:t>:</w:t>
            </w:r>
          </w:p>
        </w:tc>
      </w:tr>
      <w:tr w:rsidR="00E3520D" w:rsidRPr="007E179B" w14:paraId="1FB72098" w14:textId="77777777" w:rsidTr="00E3520D">
        <w:tc>
          <w:tcPr>
            <w:tcW w:w="4078" w:type="dxa"/>
            <w:tcBorders>
              <w:top w:val="single" w:sz="4" w:space="0" w:color="auto"/>
              <w:left w:val="single" w:sz="4" w:space="0" w:color="auto"/>
              <w:bottom w:val="single" w:sz="4" w:space="0" w:color="auto"/>
              <w:right w:val="single" w:sz="4" w:space="0" w:color="auto"/>
            </w:tcBorders>
            <w:vAlign w:val="center"/>
          </w:tcPr>
          <w:p w14:paraId="1E201A5B" w14:textId="77777777" w:rsidR="00E3520D" w:rsidRPr="007E179B" w:rsidRDefault="00E3520D" w:rsidP="00E3520D">
            <w:pPr>
              <w:tabs>
                <w:tab w:val="left" w:pos="360"/>
                <w:tab w:val="left" w:pos="460"/>
              </w:tabs>
              <w:rPr>
                <w:rFonts w:asciiTheme="majorBidi" w:hAnsiTheme="majorBidi" w:cstheme="majorBidi"/>
                <w:lang w:val="bg-BG"/>
              </w:rPr>
            </w:pPr>
            <w:r w:rsidRPr="007E179B">
              <w:rPr>
                <w:rFonts w:asciiTheme="majorBidi" w:hAnsiTheme="majorBidi" w:cstheme="majorBidi"/>
                <w:szCs w:val="24"/>
                <w:lang w:val="bg-BG" w:eastAsia="ru-RU"/>
              </w:rPr>
              <w:t>Претендентът покрива самостоятелно всички изисквания</w:t>
            </w:r>
          </w:p>
        </w:tc>
        <w:tc>
          <w:tcPr>
            <w:tcW w:w="6095" w:type="dxa"/>
            <w:tcBorders>
              <w:top w:val="single" w:sz="4" w:space="0" w:color="auto"/>
              <w:left w:val="single" w:sz="4" w:space="0" w:color="auto"/>
              <w:bottom w:val="single" w:sz="4" w:space="0" w:color="auto"/>
              <w:right w:val="single" w:sz="4" w:space="0" w:color="auto"/>
            </w:tcBorders>
            <w:vAlign w:val="center"/>
          </w:tcPr>
          <w:p w14:paraId="509FDB91" w14:textId="77777777" w:rsidR="00E3520D" w:rsidRPr="007E179B" w:rsidRDefault="00E3520D" w:rsidP="00E3520D">
            <w:pPr>
              <w:pStyle w:val="a9"/>
              <w:tabs>
                <w:tab w:val="left" w:pos="460"/>
              </w:tabs>
              <w:ind w:left="0"/>
              <w:jc w:val="both"/>
              <w:rPr>
                <w:rFonts w:ascii="Times New Roman" w:hAnsi="Times New Roman"/>
                <w:color w:val="FF0000"/>
                <w:lang w:val="bg-BG" w:eastAsia="bg-BG"/>
              </w:rPr>
            </w:pPr>
            <w:r w:rsidRPr="007E179B">
              <w:rPr>
                <w:rFonts w:asciiTheme="majorBidi" w:hAnsiTheme="majorBidi" w:cstheme="majorBidi"/>
                <w:b/>
                <w:lang w:val="bg-BG"/>
              </w:rPr>
              <w:t>ДА</w:t>
            </w:r>
          </w:p>
        </w:tc>
      </w:tr>
      <w:tr w:rsidR="00E3520D" w:rsidRPr="008551E6" w14:paraId="582094DB" w14:textId="77777777" w:rsidTr="00E3520D">
        <w:tc>
          <w:tcPr>
            <w:tcW w:w="4078" w:type="dxa"/>
            <w:tcBorders>
              <w:top w:val="single" w:sz="4" w:space="0" w:color="auto"/>
              <w:left w:val="single" w:sz="4" w:space="0" w:color="auto"/>
              <w:bottom w:val="single" w:sz="4" w:space="0" w:color="auto"/>
              <w:right w:val="single" w:sz="4" w:space="0" w:color="auto"/>
            </w:tcBorders>
            <w:vAlign w:val="center"/>
          </w:tcPr>
          <w:p w14:paraId="4F6A35AB" w14:textId="77777777" w:rsidR="00E3520D" w:rsidRPr="007E179B" w:rsidRDefault="00E3520D" w:rsidP="00E3520D">
            <w:pPr>
              <w:tabs>
                <w:tab w:val="left" w:pos="360"/>
                <w:tab w:val="left" w:pos="460"/>
              </w:tabs>
              <w:rPr>
                <w:rFonts w:asciiTheme="majorBidi" w:hAnsiTheme="majorBidi" w:cstheme="majorBidi"/>
                <w:szCs w:val="24"/>
                <w:lang w:val="bg-BG" w:eastAsia="ru-RU"/>
              </w:rPr>
            </w:pPr>
            <w:r w:rsidRPr="007E179B">
              <w:rPr>
                <w:szCs w:val="24"/>
                <w:lang w:val="ru-RU" w:eastAsia="ru-RU"/>
              </w:rPr>
              <w:t>Претендентът, съвместно с консорциум/дружество по Закона за задълженията и договорите, покриват всички изисквания.</w:t>
            </w:r>
          </w:p>
        </w:tc>
        <w:tc>
          <w:tcPr>
            <w:tcW w:w="6095" w:type="dxa"/>
            <w:tcBorders>
              <w:top w:val="single" w:sz="4" w:space="0" w:color="auto"/>
              <w:left w:val="single" w:sz="4" w:space="0" w:color="auto"/>
              <w:bottom w:val="single" w:sz="4" w:space="0" w:color="auto"/>
              <w:right w:val="single" w:sz="4" w:space="0" w:color="auto"/>
            </w:tcBorders>
            <w:vAlign w:val="center"/>
          </w:tcPr>
          <w:p w14:paraId="3899C1C8" w14:textId="77777777" w:rsidR="00E3520D" w:rsidRPr="007E179B" w:rsidRDefault="00E3520D" w:rsidP="00E3520D">
            <w:pPr>
              <w:autoSpaceDE w:val="0"/>
              <w:autoSpaceDN w:val="0"/>
              <w:adjustRightInd w:val="0"/>
              <w:spacing w:before="100" w:beforeAutospacing="1"/>
              <w:ind w:right="249"/>
              <w:rPr>
                <w:rFonts w:asciiTheme="majorBidi" w:hAnsiTheme="majorBidi" w:cstheme="majorBidi"/>
                <w:b/>
                <w:szCs w:val="24"/>
                <w:lang w:val="ru-RU"/>
              </w:rPr>
            </w:pPr>
            <w:r w:rsidRPr="007E179B">
              <w:rPr>
                <w:rFonts w:asciiTheme="majorBidi" w:hAnsiTheme="majorBidi" w:cstheme="majorBidi"/>
                <w:b/>
                <w:szCs w:val="24"/>
                <w:lang w:val="bg-BG"/>
              </w:rPr>
              <w:t>ДА</w:t>
            </w:r>
            <w:r w:rsidRPr="007E179B">
              <w:rPr>
                <w:rFonts w:asciiTheme="majorBidi" w:hAnsiTheme="majorBidi" w:cstheme="majorBidi"/>
                <w:b/>
                <w:szCs w:val="24"/>
                <w:lang w:val="ru-RU"/>
              </w:rPr>
              <w:t xml:space="preserve"> </w:t>
            </w:r>
          </w:p>
          <w:p w14:paraId="7DABD544" w14:textId="77777777" w:rsidR="00E3520D" w:rsidRPr="007E179B" w:rsidRDefault="00E3520D" w:rsidP="00E3520D">
            <w:pPr>
              <w:tabs>
                <w:tab w:val="left" w:pos="5558"/>
              </w:tabs>
              <w:autoSpaceDE w:val="0"/>
              <w:autoSpaceDN w:val="0"/>
              <w:adjustRightInd w:val="0"/>
              <w:spacing w:before="60"/>
              <w:ind w:right="28" w:firstLine="313"/>
              <w:rPr>
                <w:rFonts w:asciiTheme="majorBidi" w:hAnsiTheme="majorBidi" w:cstheme="majorBidi"/>
                <w:szCs w:val="24"/>
                <w:lang w:val="ru-RU"/>
              </w:rPr>
            </w:pPr>
            <w:r w:rsidRPr="007E179B">
              <w:rPr>
                <w:rFonts w:asciiTheme="majorBidi" w:hAnsiTheme="majorBidi" w:cstheme="majorBidi"/>
                <w:szCs w:val="24"/>
                <w:lang w:val="ru-RU"/>
              </w:rPr>
              <w:t>- Претендентът представя официални документи за съдружие/споразумение и контрола на главния офис (ако има);</w:t>
            </w:r>
          </w:p>
          <w:p w14:paraId="44219A13" w14:textId="77777777" w:rsidR="00E3520D" w:rsidRPr="007E179B" w:rsidRDefault="00E3520D" w:rsidP="00E3520D">
            <w:pPr>
              <w:pStyle w:val="a9"/>
              <w:tabs>
                <w:tab w:val="left" w:pos="460"/>
              </w:tabs>
              <w:ind w:left="0"/>
              <w:jc w:val="both"/>
              <w:rPr>
                <w:rFonts w:asciiTheme="majorBidi" w:hAnsiTheme="majorBidi" w:cstheme="majorBidi"/>
                <w:b/>
                <w:lang w:val="bg-BG"/>
              </w:rPr>
            </w:pPr>
            <w:r w:rsidRPr="007E179B">
              <w:rPr>
                <w:rFonts w:asciiTheme="majorBidi" w:hAnsiTheme="majorBidi" w:cstheme="majorBidi"/>
              </w:rPr>
              <w:t>- Претендентът попълва съответната информация за съдружниците (за всеки поотделно) и главния офис (ако има) във Форма 1.</w:t>
            </w:r>
          </w:p>
        </w:tc>
      </w:tr>
      <w:tr w:rsidR="00F40D92" w:rsidRPr="008551E6" w14:paraId="355EDD97" w14:textId="77777777" w:rsidTr="00460B30">
        <w:trPr>
          <w:trHeight w:val="2717"/>
        </w:trPr>
        <w:tc>
          <w:tcPr>
            <w:tcW w:w="10173" w:type="dxa"/>
            <w:gridSpan w:val="2"/>
            <w:tcBorders>
              <w:top w:val="single" w:sz="4" w:space="0" w:color="auto"/>
              <w:left w:val="single" w:sz="4" w:space="0" w:color="auto"/>
              <w:bottom w:val="single" w:sz="4" w:space="0" w:color="auto"/>
              <w:right w:val="single" w:sz="4" w:space="0" w:color="auto"/>
            </w:tcBorders>
            <w:vAlign w:val="center"/>
          </w:tcPr>
          <w:p w14:paraId="62FB06CB" w14:textId="77777777" w:rsidR="00F40D92" w:rsidRPr="007E179B" w:rsidRDefault="00F40D92" w:rsidP="00F40D92">
            <w:pPr>
              <w:tabs>
                <w:tab w:val="right" w:pos="7254"/>
              </w:tabs>
              <w:spacing w:before="60" w:after="60"/>
              <w:rPr>
                <w:b/>
                <w:bCs/>
                <w:lang w:val="bg-BG" w:eastAsia="ru-RU"/>
              </w:rPr>
            </w:pPr>
            <w:r w:rsidRPr="007E179B">
              <w:rPr>
                <w:b/>
                <w:bCs/>
                <w:lang w:val="bg-BG" w:eastAsia="ru-RU"/>
              </w:rPr>
              <w:lastRenderedPageBreak/>
              <w:t xml:space="preserve">Важно! </w:t>
            </w:r>
          </w:p>
          <w:p w14:paraId="53409706" w14:textId="77777777" w:rsidR="00F40D92" w:rsidRPr="007E179B" w:rsidRDefault="00F40D92" w:rsidP="00F40D92">
            <w:pPr>
              <w:tabs>
                <w:tab w:val="right" w:pos="7254"/>
              </w:tabs>
              <w:spacing w:before="60" w:after="60"/>
              <w:rPr>
                <w:b/>
                <w:bCs/>
                <w:lang w:val="bg-BG" w:eastAsia="ru-RU"/>
              </w:rPr>
            </w:pPr>
            <w:r w:rsidRPr="007E179B">
              <w:rPr>
                <w:rFonts w:asciiTheme="majorBidi" w:hAnsiTheme="majorBidi" w:cstheme="majorBidi"/>
                <w:b/>
                <w:szCs w:val="24"/>
                <w:lang w:val="bg-BG" w:eastAsia="ru-RU"/>
              </w:rPr>
              <w:t>Не се допускат до участие в тендерна процедура претенденти, които се явяват подизпълнители на друг претендент или възнамеряват да установят такива отношения в хода на изпълнение на услугата.</w:t>
            </w:r>
          </w:p>
          <w:p w14:paraId="6FEEB5FE" w14:textId="77777777" w:rsidR="00F40D92" w:rsidRPr="007E179B" w:rsidRDefault="00F40D92" w:rsidP="00F40D92">
            <w:pPr>
              <w:tabs>
                <w:tab w:val="right" w:pos="7254"/>
              </w:tabs>
              <w:spacing w:before="60" w:after="60"/>
              <w:rPr>
                <w:rFonts w:asciiTheme="majorBidi" w:hAnsiTheme="majorBidi" w:cstheme="majorBidi"/>
                <w:b/>
                <w:szCs w:val="24"/>
                <w:lang w:val="bg-BG" w:eastAsia="ru-RU"/>
              </w:rPr>
            </w:pPr>
            <w:r w:rsidRPr="007E179B">
              <w:rPr>
                <w:rFonts w:asciiTheme="majorBidi" w:hAnsiTheme="majorBidi" w:cstheme="majorBidi"/>
                <w:b/>
                <w:szCs w:val="24"/>
                <w:lang w:val="bg-BG" w:eastAsia="ru-RU"/>
              </w:rPr>
              <w:t>Юридическо лице или негов подизпълнител и/или техни служители, участвали в изготвянето на проектна документация предмет на тендера, няма да бъдат допускани до участие в тендера.</w:t>
            </w:r>
          </w:p>
          <w:p w14:paraId="33C8B1EF" w14:textId="77777777" w:rsidR="00F40D92" w:rsidRPr="007E179B" w:rsidRDefault="00F40D92" w:rsidP="00F40D92">
            <w:pPr>
              <w:tabs>
                <w:tab w:val="right" w:pos="7254"/>
              </w:tabs>
              <w:spacing w:before="60" w:after="60"/>
              <w:rPr>
                <w:rFonts w:asciiTheme="majorBidi" w:hAnsiTheme="majorBidi" w:cstheme="majorBidi"/>
                <w:szCs w:val="24"/>
                <w:lang w:val="bg-BG" w:eastAsia="ru-RU"/>
              </w:rPr>
            </w:pPr>
            <w:r w:rsidRPr="007E179B">
              <w:rPr>
                <w:rFonts w:asciiTheme="majorBidi" w:hAnsiTheme="majorBidi" w:cstheme="majorBidi"/>
                <w:b/>
                <w:szCs w:val="24"/>
                <w:lang w:val="bg-BG" w:eastAsia="ru-RU"/>
              </w:rPr>
              <w:t>Горните условия се установяват на етап оценка на оферти и в хода на изпълнение на работите.</w:t>
            </w:r>
          </w:p>
        </w:tc>
      </w:tr>
      <w:tr w:rsidR="00F40D92" w:rsidRPr="008551E6" w14:paraId="0C5B9167" w14:textId="77777777" w:rsidTr="00DF3FCB">
        <w:tc>
          <w:tcPr>
            <w:tcW w:w="1017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67B370" w14:textId="77777777" w:rsidR="00F40D92" w:rsidRPr="007E179B" w:rsidRDefault="00F40D92" w:rsidP="00F40D92">
            <w:pPr>
              <w:tabs>
                <w:tab w:val="right" w:pos="7254"/>
              </w:tabs>
              <w:spacing w:before="60" w:after="60"/>
              <w:jc w:val="center"/>
              <w:rPr>
                <w:rFonts w:asciiTheme="majorBidi" w:hAnsiTheme="majorBidi" w:cstheme="majorBidi"/>
                <w:b/>
                <w:szCs w:val="24"/>
                <w:lang w:val="ru-RU"/>
              </w:rPr>
            </w:pPr>
            <w:r w:rsidRPr="007E179B">
              <w:rPr>
                <w:rFonts w:asciiTheme="majorBidi" w:hAnsiTheme="majorBidi" w:cstheme="majorBidi"/>
                <w:b/>
                <w:szCs w:val="24"/>
              </w:rPr>
              <w:t>III</w:t>
            </w:r>
            <w:r w:rsidRPr="007E179B">
              <w:rPr>
                <w:rFonts w:asciiTheme="majorBidi" w:hAnsiTheme="majorBidi" w:cstheme="majorBidi"/>
                <w:b/>
                <w:szCs w:val="24"/>
                <w:lang w:val="ru-RU"/>
              </w:rPr>
              <w:t>. Срок</w:t>
            </w:r>
            <w:r w:rsidRPr="007E179B">
              <w:rPr>
                <w:rFonts w:asciiTheme="majorBidi" w:hAnsiTheme="majorBidi" w:cstheme="majorBidi"/>
                <w:b/>
                <w:szCs w:val="24"/>
                <w:lang w:val="bg-BG"/>
              </w:rPr>
              <w:t>ове за отделните етапи на провеждане на тендера.</w:t>
            </w:r>
          </w:p>
        </w:tc>
      </w:tr>
      <w:tr w:rsidR="00F40D92" w:rsidRPr="000925E6" w14:paraId="18B121F3" w14:textId="77777777" w:rsidTr="00C60045">
        <w:tc>
          <w:tcPr>
            <w:tcW w:w="4078" w:type="dxa"/>
            <w:tcBorders>
              <w:top w:val="single" w:sz="4" w:space="0" w:color="auto"/>
              <w:left w:val="single" w:sz="4" w:space="0" w:color="auto"/>
              <w:bottom w:val="single" w:sz="4" w:space="0" w:color="auto"/>
              <w:right w:val="single" w:sz="4" w:space="0" w:color="auto"/>
            </w:tcBorders>
            <w:vAlign w:val="center"/>
          </w:tcPr>
          <w:p w14:paraId="2FE5DB5C" w14:textId="77777777" w:rsidR="00F40D92" w:rsidRPr="007E179B" w:rsidRDefault="00F40D92" w:rsidP="00F40D92">
            <w:pPr>
              <w:tabs>
                <w:tab w:val="left" w:pos="460"/>
                <w:tab w:val="center" w:pos="4677"/>
                <w:tab w:val="right" w:pos="9355"/>
              </w:tabs>
              <w:spacing w:before="60" w:after="60"/>
              <w:jc w:val="left"/>
              <w:rPr>
                <w:rFonts w:asciiTheme="majorBidi" w:hAnsiTheme="majorBidi" w:cstheme="majorBidi"/>
                <w:szCs w:val="24"/>
                <w:lang w:val="ru-RU"/>
              </w:rPr>
            </w:pPr>
            <w:r w:rsidRPr="007E179B">
              <w:rPr>
                <w:rFonts w:asciiTheme="majorBidi" w:hAnsiTheme="majorBidi" w:cstheme="majorBidi"/>
                <w:szCs w:val="24"/>
                <w:lang w:val="ru-RU"/>
              </w:rPr>
              <w:t>3.1.</w:t>
            </w:r>
            <w:r w:rsidRPr="007E179B">
              <w:rPr>
                <w:rFonts w:asciiTheme="majorBidi" w:hAnsiTheme="majorBidi" w:cstheme="majorBidi"/>
                <w:szCs w:val="24"/>
                <w:lang w:val="ru-RU"/>
              </w:rPr>
              <w:tab/>
              <w:t>Краен срок за заявяване на участие</w:t>
            </w:r>
            <w:r w:rsidRPr="007E179B">
              <w:rPr>
                <w:rFonts w:asciiTheme="majorBidi" w:hAnsiTheme="majorBidi" w:cstheme="majorBidi"/>
                <w:iCs/>
                <w:szCs w:val="24"/>
                <w:lang w:val="ru-RU"/>
              </w:rPr>
              <w:t>.</w:t>
            </w:r>
          </w:p>
        </w:tc>
        <w:tc>
          <w:tcPr>
            <w:tcW w:w="6095" w:type="dxa"/>
            <w:tcBorders>
              <w:top w:val="single" w:sz="4" w:space="0" w:color="auto"/>
              <w:left w:val="single" w:sz="4" w:space="0" w:color="auto"/>
              <w:bottom w:val="single" w:sz="4" w:space="0" w:color="auto"/>
              <w:right w:val="single" w:sz="4" w:space="0" w:color="auto"/>
            </w:tcBorders>
            <w:vAlign w:val="center"/>
          </w:tcPr>
          <w:p w14:paraId="201D2214" w14:textId="67C93CFD" w:rsidR="00F40D92" w:rsidRPr="00C47888" w:rsidRDefault="00C47888" w:rsidP="007C4FA2">
            <w:pPr>
              <w:tabs>
                <w:tab w:val="center" w:pos="4677"/>
                <w:tab w:val="right" w:pos="9355"/>
              </w:tabs>
              <w:spacing w:before="60" w:after="60"/>
              <w:jc w:val="left"/>
              <w:rPr>
                <w:rFonts w:asciiTheme="majorBidi" w:hAnsiTheme="majorBidi" w:cstheme="majorBidi"/>
                <w:iCs/>
                <w:szCs w:val="24"/>
                <w:lang w:val="bg-BG"/>
              </w:rPr>
            </w:pPr>
            <w:r w:rsidRPr="00C47888">
              <w:rPr>
                <w:szCs w:val="24"/>
                <w:lang w:eastAsia="bg-BG"/>
              </w:rPr>
              <w:t>25</w:t>
            </w:r>
            <w:r w:rsidR="000925E6" w:rsidRPr="00C47888">
              <w:rPr>
                <w:szCs w:val="24"/>
                <w:lang w:eastAsia="bg-BG"/>
              </w:rPr>
              <w:t>.11.2024г.</w:t>
            </w:r>
          </w:p>
        </w:tc>
      </w:tr>
      <w:tr w:rsidR="00F40D92" w:rsidRPr="000925E6" w14:paraId="318D94B2" w14:textId="77777777" w:rsidTr="00C60045">
        <w:tc>
          <w:tcPr>
            <w:tcW w:w="4078" w:type="dxa"/>
            <w:tcBorders>
              <w:top w:val="single" w:sz="4" w:space="0" w:color="auto"/>
              <w:left w:val="single" w:sz="4" w:space="0" w:color="auto"/>
              <w:bottom w:val="single" w:sz="4" w:space="0" w:color="auto"/>
              <w:right w:val="single" w:sz="4" w:space="0" w:color="auto"/>
            </w:tcBorders>
            <w:vAlign w:val="center"/>
          </w:tcPr>
          <w:p w14:paraId="5E702218" w14:textId="77777777" w:rsidR="00F40D92" w:rsidRPr="007E179B" w:rsidRDefault="00F40D92" w:rsidP="00F40D92">
            <w:pPr>
              <w:tabs>
                <w:tab w:val="left" w:pos="460"/>
                <w:tab w:val="center" w:pos="4677"/>
                <w:tab w:val="right" w:pos="9355"/>
              </w:tabs>
              <w:spacing w:before="60" w:after="60"/>
              <w:jc w:val="left"/>
              <w:rPr>
                <w:rFonts w:asciiTheme="majorBidi" w:hAnsiTheme="majorBidi" w:cstheme="majorBidi"/>
                <w:szCs w:val="24"/>
                <w:lang w:val="ru-RU"/>
              </w:rPr>
            </w:pPr>
            <w:r w:rsidRPr="007E179B">
              <w:rPr>
                <w:rFonts w:asciiTheme="majorBidi" w:hAnsiTheme="majorBidi" w:cstheme="majorBidi"/>
                <w:szCs w:val="24"/>
                <w:lang w:val="ru-RU"/>
              </w:rPr>
              <w:t>3.2.</w:t>
            </w:r>
            <w:r w:rsidRPr="007E179B">
              <w:rPr>
                <w:rFonts w:asciiTheme="majorBidi" w:hAnsiTheme="majorBidi" w:cstheme="majorBidi"/>
                <w:szCs w:val="24"/>
                <w:lang w:val="ru-RU"/>
              </w:rPr>
              <w:tab/>
              <w:t xml:space="preserve">Краен срок на Искане за разяснения </w:t>
            </w:r>
            <w:r w:rsidRPr="007E179B">
              <w:rPr>
                <w:rFonts w:asciiTheme="majorBidi" w:hAnsiTheme="majorBidi" w:cstheme="majorBidi"/>
                <w:szCs w:val="24"/>
                <w:lang w:val="bg-BG"/>
              </w:rPr>
              <w:t xml:space="preserve">от претендента </w:t>
            </w:r>
            <w:r w:rsidRPr="007E179B">
              <w:rPr>
                <w:rFonts w:asciiTheme="majorBidi" w:hAnsiTheme="majorBidi" w:cstheme="majorBidi"/>
                <w:szCs w:val="24"/>
                <w:lang w:val="ru-RU"/>
              </w:rPr>
              <w:t>(</w:t>
            </w:r>
            <w:r w:rsidRPr="007E179B">
              <w:rPr>
                <w:rFonts w:asciiTheme="majorBidi" w:hAnsiTheme="majorBidi" w:cstheme="majorBidi"/>
                <w:szCs w:val="24"/>
                <w:lang w:val="bg-BG"/>
              </w:rPr>
              <w:t>ф</w:t>
            </w:r>
            <w:r w:rsidRPr="007E179B">
              <w:rPr>
                <w:rFonts w:asciiTheme="majorBidi" w:hAnsiTheme="majorBidi" w:cstheme="majorBidi"/>
                <w:szCs w:val="24"/>
                <w:lang w:val="ru-RU"/>
              </w:rPr>
              <w:t>орма 11).</w:t>
            </w:r>
          </w:p>
        </w:tc>
        <w:tc>
          <w:tcPr>
            <w:tcW w:w="6095" w:type="dxa"/>
            <w:tcBorders>
              <w:top w:val="single" w:sz="4" w:space="0" w:color="auto"/>
              <w:left w:val="single" w:sz="4" w:space="0" w:color="auto"/>
              <w:bottom w:val="single" w:sz="4" w:space="0" w:color="auto"/>
              <w:right w:val="single" w:sz="4" w:space="0" w:color="auto"/>
            </w:tcBorders>
            <w:vAlign w:val="center"/>
          </w:tcPr>
          <w:p w14:paraId="0ED8E31D" w14:textId="605C585D" w:rsidR="00F40D92" w:rsidRPr="00C47888" w:rsidRDefault="00C47888" w:rsidP="007C4FA2">
            <w:pPr>
              <w:tabs>
                <w:tab w:val="center" w:pos="4677"/>
                <w:tab w:val="right" w:pos="9355"/>
              </w:tabs>
              <w:spacing w:before="60" w:after="60"/>
              <w:jc w:val="left"/>
              <w:rPr>
                <w:rFonts w:asciiTheme="majorBidi" w:hAnsiTheme="majorBidi" w:cstheme="majorBidi"/>
                <w:iCs/>
                <w:szCs w:val="24"/>
                <w:lang w:val="bg-BG"/>
              </w:rPr>
            </w:pPr>
            <w:r w:rsidRPr="00C47888">
              <w:rPr>
                <w:szCs w:val="24"/>
                <w:lang w:eastAsia="bg-BG"/>
              </w:rPr>
              <w:t>29</w:t>
            </w:r>
            <w:r w:rsidR="000925E6" w:rsidRPr="00C47888">
              <w:rPr>
                <w:szCs w:val="24"/>
                <w:lang w:eastAsia="bg-BG"/>
              </w:rPr>
              <w:t>.11.2024г.</w:t>
            </w:r>
          </w:p>
        </w:tc>
      </w:tr>
      <w:tr w:rsidR="00F40D92" w:rsidRPr="000925E6" w14:paraId="061E1284" w14:textId="77777777" w:rsidTr="00C60045">
        <w:tc>
          <w:tcPr>
            <w:tcW w:w="4078" w:type="dxa"/>
            <w:tcBorders>
              <w:top w:val="single" w:sz="4" w:space="0" w:color="auto"/>
              <w:left w:val="single" w:sz="4" w:space="0" w:color="auto"/>
              <w:bottom w:val="single" w:sz="4" w:space="0" w:color="auto"/>
              <w:right w:val="single" w:sz="4" w:space="0" w:color="auto"/>
            </w:tcBorders>
            <w:vAlign w:val="center"/>
          </w:tcPr>
          <w:p w14:paraId="1F8E3D3E" w14:textId="77777777" w:rsidR="00F40D92" w:rsidRPr="007E179B" w:rsidRDefault="00F40D92" w:rsidP="00F40D92">
            <w:pPr>
              <w:tabs>
                <w:tab w:val="left" w:pos="460"/>
              </w:tabs>
              <w:spacing w:before="60"/>
              <w:jc w:val="left"/>
              <w:rPr>
                <w:rFonts w:asciiTheme="majorBidi" w:hAnsiTheme="majorBidi" w:cstheme="majorBidi"/>
                <w:szCs w:val="24"/>
                <w:lang w:val="ru-RU"/>
              </w:rPr>
            </w:pPr>
            <w:r w:rsidRPr="007E179B">
              <w:rPr>
                <w:rFonts w:asciiTheme="majorBidi" w:hAnsiTheme="majorBidi" w:cstheme="majorBidi"/>
                <w:szCs w:val="24"/>
                <w:lang w:val="ru-RU"/>
              </w:rPr>
              <w:t>3.3.</w:t>
            </w:r>
            <w:r w:rsidRPr="007E179B">
              <w:rPr>
                <w:rFonts w:asciiTheme="majorBidi" w:hAnsiTheme="majorBidi" w:cstheme="majorBidi"/>
                <w:szCs w:val="24"/>
                <w:lang w:val="ru-RU"/>
              </w:rPr>
              <w:tab/>
              <w:t>Краен срок за приемане на оферти.</w:t>
            </w:r>
          </w:p>
        </w:tc>
        <w:tc>
          <w:tcPr>
            <w:tcW w:w="6095" w:type="dxa"/>
            <w:tcBorders>
              <w:top w:val="single" w:sz="4" w:space="0" w:color="auto"/>
              <w:left w:val="single" w:sz="4" w:space="0" w:color="auto"/>
              <w:bottom w:val="single" w:sz="4" w:space="0" w:color="auto"/>
              <w:right w:val="single" w:sz="4" w:space="0" w:color="auto"/>
            </w:tcBorders>
            <w:vAlign w:val="center"/>
          </w:tcPr>
          <w:p w14:paraId="2ED03F6D" w14:textId="57206F9E" w:rsidR="00F40D92" w:rsidRPr="00C47888" w:rsidRDefault="00C47888" w:rsidP="00C47888">
            <w:pPr>
              <w:spacing w:before="60"/>
              <w:rPr>
                <w:rFonts w:asciiTheme="majorBidi" w:hAnsiTheme="majorBidi" w:cstheme="majorBidi"/>
                <w:szCs w:val="24"/>
                <w:lang w:val="bg-BG"/>
              </w:rPr>
            </w:pPr>
            <w:r w:rsidRPr="00C47888">
              <w:rPr>
                <w:szCs w:val="24"/>
                <w:lang w:val="bg-BG" w:eastAsia="bg-BG"/>
              </w:rPr>
              <w:t>0</w:t>
            </w:r>
            <w:r w:rsidR="00286866" w:rsidRPr="00C47888">
              <w:rPr>
                <w:szCs w:val="24"/>
                <w:lang w:eastAsia="bg-BG"/>
              </w:rPr>
              <w:t>5</w:t>
            </w:r>
            <w:r w:rsidR="000925E6" w:rsidRPr="00C47888">
              <w:rPr>
                <w:szCs w:val="24"/>
                <w:lang w:eastAsia="bg-BG"/>
              </w:rPr>
              <w:t>.1</w:t>
            </w:r>
            <w:r w:rsidRPr="00C47888">
              <w:rPr>
                <w:szCs w:val="24"/>
                <w:lang w:val="bg-BG" w:eastAsia="bg-BG"/>
              </w:rPr>
              <w:t>2</w:t>
            </w:r>
            <w:r w:rsidR="000925E6" w:rsidRPr="00C47888">
              <w:rPr>
                <w:szCs w:val="24"/>
                <w:lang w:eastAsia="bg-BG"/>
              </w:rPr>
              <w:t>.2024г.</w:t>
            </w:r>
          </w:p>
        </w:tc>
      </w:tr>
      <w:tr w:rsidR="00F40D92" w:rsidRPr="000925E6" w14:paraId="68C767FD" w14:textId="77777777" w:rsidTr="00C60045">
        <w:tc>
          <w:tcPr>
            <w:tcW w:w="4078" w:type="dxa"/>
            <w:tcBorders>
              <w:top w:val="single" w:sz="4" w:space="0" w:color="auto"/>
              <w:left w:val="single" w:sz="4" w:space="0" w:color="auto"/>
              <w:bottom w:val="single" w:sz="4" w:space="0" w:color="auto"/>
              <w:right w:val="single" w:sz="4" w:space="0" w:color="auto"/>
            </w:tcBorders>
            <w:vAlign w:val="center"/>
          </w:tcPr>
          <w:p w14:paraId="4AB9043B" w14:textId="77777777" w:rsidR="00F40D92" w:rsidRPr="007E179B" w:rsidRDefault="00F40D92" w:rsidP="00F40D92">
            <w:pPr>
              <w:tabs>
                <w:tab w:val="left" w:pos="460"/>
              </w:tabs>
              <w:spacing w:before="60"/>
              <w:jc w:val="left"/>
              <w:rPr>
                <w:rFonts w:asciiTheme="majorBidi" w:hAnsiTheme="majorBidi" w:cstheme="majorBidi"/>
                <w:szCs w:val="24"/>
                <w:lang w:val="bg-BG"/>
              </w:rPr>
            </w:pPr>
            <w:r w:rsidRPr="007E179B">
              <w:rPr>
                <w:rFonts w:asciiTheme="majorBidi" w:hAnsiTheme="majorBidi" w:cstheme="majorBidi"/>
                <w:szCs w:val="24"/>
                <w:lang w:val="ru-RU"/>
              </w:rPr>
              <w:t>3.4.</w:t>
            </w:r>
            <w:r w:rsidRPr="007E179B">
              <w:rPr>
                <w:rFonts w:asciiTheme="majorBidi" w:hAnsiTheme="majorBidi" w:cstheme="majorBidi"/>
                <w:szCs w:val="24"/>
                <w:lang w:val="ru-RU"/>
              </w:rPr>
              <w:tab/>
            </w:r>
            <w:r w:rsidRPr="007E179B">
              <w:rPr>
                <w:rFonts w:asciiTheme="majorBidi" w:hAnsiTheme="majorBidi" w:cstheme="majorBidi"/>
                <w:lang w:val="ru-RU"/>
              </w:rPr>
              <w:t>Предоставяне на парола за отваряне на офертата</w:t>
            </w:r>
          </w:p>
        </w:tc>
        <w:tc>
          <w:tcPr>
            <w:tcW w:w="6095" w:type="dxa"/>
            <w:tcBorders>
              <w:top w:val="single" w:sz="4" w:space="0" w:color="auto"/>
              <w:left w:val="single" w:sz="4" w:space="0" w:color="auto"/>
              <w:bottom w:val="single" w:sz="4" w:space="0" w:color="auto"/>
              <w:right w:val="single" w:sz="4" w:space="0" w:color="auto"/>
            </w:tcBorders>
            <w:vAlign w:val="center"/>
          </w:tcPr>
          <w:p w14:paraId="36E420B4" w14:textId="45981FFE" w:rsidR="00F40D92" w:rsidRPr="00C47888" w:rsidRDefault="00C47888" w:rsidP="00C47888">
            <w:pPr>
              <w:spacing w:before="60"/>
              <w:rPr>
                <w:rFonts w:asciiTheme="majorBidi" w:hAnsiTheme="majorBidi" w:cstheme="majorBidi"/>
                <w:szCs w:val="24"/>
                <w:lang w:val="bg-BG"/>
              </w:rPr>
            </w:pPr>
            <w:r w:rsidRPr="00C47888">
              <w:rPr>
                <w:szCs w:val="24"/>
                <w:lang w:eastAsia="bg-BG"/>
              </w:rPr>
              <w:t>0</w:t>
            </w:r>
            <w:r w:rsidR="00286866" w:rsidRPr="00C47888">
              <w:rPr>
                <w:szCs w:val="24"/>
                <w:lang w:eastAsia="bg-BG"/>
              </w:rPr>
              <w:t>6</w:t>
            </w:r>
            <w:r w:rsidR="000925E6" w:rsidRPr="00C47888">
              <w:rPr>
                <w:szCs w:val="24"/>
                <w:lang w:eastAsia="bg-BG"/>
              </w:rPr>
              <w:t>.1</w:t>
            </w:r>
            <w:r w:rsidRPr="00C47888">
              <w:rPr>
                <w:szCs w:val="24"/>
                <w:lang w:val="bg-BG" w:eastAsia="bg-BG"/>
              </w:rPr>
              <w:t>2</w:t>
            </w:r>
            <w:r w:rsidR="000925E6" w:rsidRPr="00C47888">
              <w:rPr>
                <w:szCs w:val="24"/>
                <w:lang w:eastAsia="bg-BG"/>
              </w:rPr>
              <w:t>.2024 г.</w:t>
            </w:r>
            <w:bookmarkStart w:id="1" w:name="_GoBack"/>
            <w:bookmarkEnd w:id="1"/>
          </w:p>
        </w:tc>
      </w:tr>
      <w:tr w:rsidR="00F40D92" w:rsidRPr="008551E6" w14:paraId="5D438999" w14:textId="77777777" w:rsidTr="00BC4A2A">
        <w:tblPrEx>
          <w:tblBorders>
            <w:insideH w:val="single" w:sz="8" w:space="0" w:color="000000"/>
          </w:tblBorders>
        </w:tblPrEx>
        <w:trPr>
          <w:trHeight w:val="323"/>
        </w:trPr>
        <w:tc>
          <w:tcPr>
            <w:tcW w:w="10173" w:type="dxa"/>
            <w:gridSpan w:val="2"/>
            <w:tcBorders>
              <w:top w:val="single" w:sz="4" w:space="0" w:color="auto"/>
              <w:left w:val="single" w:sz="4" w:space="0" w:color="auto"/>
              <w:bottom w:val="single" w:sz="4" w:space="0" w:color="auto"/>
              <w:right w:val="single" w:sz="4" w:space="0" w:color="auto"/>
            </w:tcBorders>
            <w:vAlign w:val="center"/>
          </w:tcPr>
          <w:p w14:paraId="44ED4381" w14:textId="77777777" w:rsidR="00F40D92" w:rsidRPr="007E179B" w:rsidRDefault="00F40D92" w:rsidP="00F40D92">
            <w:pPr>
              <w:tabs>
                <w:tab w:val="right" w:pos="7434"/>
              </w:tabs>
              <w:spacing w:before="60" w:after="60"/>
              <w:jc w:val="center"/>
              <w:rPr>
                <w:rFonts w:asciiTheme="majorBidi" w:hAnsiTheme="majorBidi" w:cstheme="majorBidi"/>
                <w:b/>
                <w:szCs w:val="24"/>
                <w:lang w:val="ru-RU"/>
              </w:rPr>
            </w:pPr>
            <w:r w:rsidRPr="007E179B">
              <w:rPr>
                <w:rFonts w:asciiTheme="majorBidi" w:hAnsiTheme="majorBidi" w:cstheme="majorBidi"/>
                <w:b/>
                <w:szCs w:val="24"/>
              </w:rPr>
              <w:t>IV</w:t>
            </w:r>
            <w:r w:rsidRPr="007E179B">
              <w:rPr>
                <w:rFonts w:asciiTheme="majorBidi" w:hAnsiTheme="majorBidi" w:cstheme="majorBidi"/>
                <w:b/>
                <w:szCs w:val="24"/>
                <w:lang w:val="ru-RU"/>
              </w:rPr>
              <w:t>. Адрес и контактна информация.</w:t>
            </w:r>
          </w:p>
        </w:tc>
      </w:tr>
      <w:tr w:rsidR="00F40D92" w:rsidRPr="008551E6" w14:paraId="37CFC2AA" w14:textId="77777777" w:rsidTr="001D1C35">
        <w:tblPrEx>
          <w:tblBorders>
            <w:insideH w:val="single" w:sz="8" w:space="0" w:color="000000"/>
          </w:tblBorders>
        </w:tblPrEx>
        <w:trPr>
          <w:trHeight w:val="565"/>
        </w:trPr>
        <w:tc>
          <w:tcPr>
            <w:tcW w:w="4078" w:type="dxa"/>
            <w:tcBorders>
              <w:top w:val="single" w:sz="4" w:space="0" w:color="auto"/>
              <w:left w:val="single" w:sz="4" w:space="0" w:color="auto"/>
              <w:bottom w:val="single" w:sz="4" w:space="0" w:color="auto"/>
              <w:right w:val="single" w:sz="4" w:space="0" w:color="auto"/>
            </w:tcBorders>
            <w:vAlign w:val="center"/>
          </w:tcPr>
          <w:p w14:paraId="03029557" w14:textId="77777777" w:rsidR="00F40D92" w:rsidRPr="007E179B" w:rsidRDefault="00F40D92" w:rsidP="00F40D92">
            <w:pPr>
              <w:pStyle w:val="a9"/>
              <w:tabs>
                <w:tab w:val="left" w:pos="460"/>
              </w:tabs>
              <w:spacing w:before="60" w:after="60"/>
              <w:ind w:left="0"/>
              <w:contextualSpacing w:val="0"/>
              <w:rPr>
                <w:rFonts w:asciiTheme="majorBidi" w:hAnsiTheme="majorBidi" w:cstheme="majorBidi"/>
              </w:rPr>
            </w:pPr>
            <w:r w:rsidRPr="007E179B">
              <w:rPr>
                <w:rFonts w:asciiTheme="majorBidi" w:hAnsiTheme="majorBidi" w:cstheme="majorBidi"/>
                <w:lang w:val="bg-BG" w:eastAsia="en-US"/>
              </w:rPr>
              <w:t>4.1.</w:t>
            </w:r>
            <w:r w:rsidRPr="007E179B">
              <w:rPr>
                <w:rFonts w:asciiTheme="majorBidi" w:hAnsiTheme="majorBidi" w:cstheme="majorBidi"/>
                <w:lang w:val="bg-BG" w:eastAsia="en-US"/>
              </w:rPr>
              <w:tab/>
              <w:t>А</w:t>
            </w:r>
            <w:r w:rsidRPr="007E179B">
              <w:rPr>
                <w:rFonts w:asciiTheme="majorBidi" w:hAnsiTheme="majorBidi" w:cstheme="majorBidi"/>
                <w:lang w:eastAsia="en-US"/>
              </w:rPr>
              <w:t xml:space="preserve">дрес </w:t>
            </w:r>
            <w:r w:rsidRPr="007E179B">
              <w:rPr>
                <w:rFonts w:asciiTheme="majorBidi" w:hAnsiTheme="majorBidi" w:cstheme="majorBidi"/>
                <w:lang w:val="bg-BG" w:eastAsia="en-US"/>
              </w:rPr>
              <w:t>(</w:t>
            </w:r>
            <w:r w:rsidRPr="007E179B">
              <w:rPr>
                <w:rFonts w:asciiTheme="majorBidi" w:hAnsiTheme="majorBidi" w:cstheme="majorBidi"/>
                <w:lang w:val="en-US" w:eastAsia="en-US"/>
              </w:rPr>
              <w:t>e</w:t>
            </w:r>
            <w:r w:rsidRPr="007E179B">
              <w:rPr>
                <w:rFonts w:asciiTheme="majorBidi" w:hAnsiTheme="majorBidi" w:cstheme="majorBidi"/>
                <w:lang w:eastAsia="en-US"/>
              </w:rPr>
              <w:t>-</w:t>
            </w:r>
            <w:r w:rsidRPr="007E179B">
              <w:rPr>
                <w:rFonts w:asciiTheme="majorBidi" w:hAnsiTheme="majorBidi" w:cstheme="majorBidi"/>
                <w:lang w:val="en-US" w:eastAsia="en-US"/>
              </w:rPr>
              <w:t>mail</w:t>
            </w:r>
            <w:r w:rsidRPr="007E179B">
              <w:rPr>
                <w:rFonts w:asciiTheme="majorBidi" w:hAnsiTheme="majorBidi" w:cstheme="majorBidi"/>
                <w:lang w:val="bg-BG" w:eastAsia="en-US"/>
              </w:rPr>
              <w:t xml:space="preserve">) </w:t>
            </w:r>
            <w:r w:rsidRPr="007E179B">
              <w:rPr>
                <w:rFonts w:asciiTheme="majorBidi" w:hAnsiTheme="majorBidi" w:cstheme="majorBidi"/>
                <w:lang w:eastAsia="en-US"/>
              </w:rPr>
              <w:t xml:space="preserve">за </w:t>
            </w:r>
            <w:r w:rsidRPr="007E179B">
              <w:rPr>
                <w:rFonts w:asciiTheme="majorBidi" w:hAnsiTheme="majorBidi" w:cstheme="majorBidi"/>
                <w:lang w:val="bg-BG" w:eastAsia="en-US"/>
              </w:rPr>
              <w:t xml:space="preserve">електронна </w:t>
            </w:r>
            <w:r w:rsidRPr="007E179B">
              <w:rPr>
                <w:rFonts w:asciiTheme="majorBidi" w:hAnsiTheme="majorBidi" w:cstheme="majorBidi"/>
                <w:lang w:eastAsia="en-US"/>
              </w:rPr>
              <w:t>кореспонденция</w:t>
            </w:r>
          </w:p>
        </w:tc>
        <w:tc>
          <w:tcPr>
            <w:tcW w:w="6095" w:type="dxa"/>
            <w:tcBorders>
              <w:top w:val="single" w:sz="4" w:space="0" w:color="auto"/>
              <w:left w:val="single" w:sz="4" w:space="0" w:color="auto"/>
              <w:bottom w:val="single" w:sz="4" w:space="0" w:color="auto"/>
              <w:right w:val="single" w:sz="4" w:space="0" w:color="auto"/>
            </w:tcBorders>
            <w:vAlign w:val="center"/>
          </w:tcPr>
          <w:p w14:paraId="1527ED85" w14:textId="77777777" w:rsidR="00F40D92" w:rsidRPr="007E179B" w:rsidRDefault="00C47888" w:rsidP="00F40D92">
            <w:pPr>
              <w:spacing w:before="60"/>
              <w:rPr>
                <w:rFonts w:asciiTheme="majorBidi" w:hAnsiTheme="majorBidi" w:cstheme="majorBidi"/>
                <w:szCs w:val="24"/>
                <w:lang w:val="ru-RU"/>
              </w:rPr>
            </w:pPr>
            <w:hyperlink r:id="rId8" w:history="1">
              <w:r w:rsidR="00F40D92" w:rsidRPr="007E179B">
                <w:rPr>
                  <w:rStyle w:val="a8"/>
                  <w:lang w:eastAsia="bg-BG"/>
                </w:rPr>
                <w:t>Nyotev</w:t>
              </w:r>
              <w:r w:rsidR="00F40D92" w:rsidRPr="007E179B">
                <w:rPr>
                  <w:rStyle w:val="a8"/>
                  <w:lang w:val="ru-RU" w:eastAsia="bg-BG"/>
                </w:rPr>
                <w:t>.</w:t>
              </w:r>
              <w:r w:rsidR="00F40D92" w:rsidRPr="007E179B">
                <w:rPr>
                  <w:rStyle w:val="a8"/>
                  <w:lang w:eastAsia="bg-BG"/>
                </w:rPr>
                <w:t>Asen</w:t>
              </w:r>
              <w:r w:rsidR="00F40D92" w:rsidRPr="007E179B">
                <w:rPr>
                  <w:rStyle w:val="a8"/>
                  <w:lang w:val="ru-RU" w:eastAsia="bg-BG"/>
                </w:rPr>
                <w:t>.</w:t>
              </w:r>
              <w:r w:rsidR="00F40D92" w:rsidRPr="007E179B">
                <w:rPr>
                  <w:rStyle w:val="a8"/>
                  <w:lang w:eastAsia="bg-BG"/>
                </w:rPr>
                <w:t>A</w:t>
              </w:r>
              <w:r w:rsidR="00F40D92" w:rsidRPr="007E179B">
                <w:rPr>
                  <w:rStyle w:val="a8"/>
                  <w:lang w:val="ru-RU" w:eastAsia="bg-BG"/>
                </w:rPr>
                <w:t>@</w:t>
              </w:r>
              <w:r w:rsidR="00F40D92" w:rsidRPr="007E179B">
                <w:rPr>
                  <w:rStyle w:val="a8"/>
                  <w:lang w:eastAsia="bg-BG"/>
                </w:rPr>
                <w:t>neftochim</w:t>
              </w:r>
              <w:r w:rsidR="00F40D92" w:rsidRPr="007E179B">
                <w:rPr>
                  <w:rStyle w:val="a8"/>
                  <w:lang w:val="ru-RU" w:eastAsia="bg-BG"/>
                </w:rPr>
                <w:t>.</w:t>
              </w:r>
              <w:r w:rsidR="00F40D92" w:rsidRPr="007E179B">
                <w:rPr>
                  <w:rStyle w:val="a8"/>
                  <w:lang w:eastAsia="bg-BG"/>
                </w:rPr>
                <w:t>bg</w:t>
              </w:r>
            </w:hyperlink>
          </w:p>
        </w:tc>
      </w:tr>
      <w:tr w:rsidR="00F40D92" w:rsidRPr="007E179B" w14:paraId="179EFC14"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386BB8D8" w14:textId="77777777" w:rsidR="00F40D92" w:rsidRPr="007E179B" w:rsidRDefault="00F40D92" w:rsidP="00F40D92">
            <w:pPr>
              <w:tabs>
                <w:tab w:val="right" w:pos="7254"/>
              </w:tabs>
              <w:spacing w:before="60" w:after="60"/>
              <w:jc w:val="center"/>
              <w:rPr>
                <w:rFonts w:asciiTheme="majorBidi" w:hAnsiTheme="majorBidi" w:cstheme="majorBidi"/>
                <w:b/>
                <w:szCs w:val="24"/>
                <w:lang w:val="ru-RU"/>
              </w:rPr>
            </w:pPr>
            <w:r w:rsidRPr="007E179B">
              <w:rPr>
                <w:rFonts w:asciiTheme="majorBidi" w:hAnsiTheme="majorBidi" w:cstheme="majorBidi"/>
                <w:b/>
                <w:szCs w:val="24"/>
              </w:rPr>
              <w:t>V</w:t>
            </w:r>
            <w:r w:rsidRPr="007E179B">
              <w:rPr>
                <w:rFonts w:asciiTheme="majorBidi" w:hAnsiTheme="majorBidi" w:cstheme="majorBidi"/>
                <w:b/>
                <w:szCs w:val="24"/>
                <w:lang w:val="ru-RU"/>
              </w:rPr>
              <w:t>. Подготовка на офертата.</w:t>
            </w:r>
          </w:p>
        </w:tc>
      </w:tr>
      <w:tr w:rsidR="00F40D92" w:rsidRPr="008551E6" w14:paraId="3BA6AE66" w14:textId="77777777" w:rsidTr="00C60045">
        <w:tblPrEx>
          <w:tblBorders>
            <w:insideH w:val="single" w:sz="8" w:space="0" w:color="000000"/>
          </w:tblBorders>
        </w:tblPrEx>
        <w:trPr>
          <w:trHeight w:val="70"/>
        </w:trPr>
        <w:tc>
          <w:tcPr>
            <w:tcW w:w="4078" w:type="dxa"/>
            <w:tcBorders>
              <w:top w:val="single" w:sz="4" w:space="0" w:color="auto"/>
              <w:left w:val="single" w:sz="4" w:space="0" w:color="auto"/>
              <w:bottom w:val="single" w:sz="4" w:space="0" w:color="auto"/>
              <w:right w:val="single" w:sz="4" w:space="0" w:color="auto"/>
            </w:tcBorders>
            <w:vAlign w:val="center"/>
          </w:tcPr>
          <w:p w14:paraId="49395B4A" w14:textId="77777777" w:rsidR="00F40D92" w:rsidRPr="007E179B" w:rsidRDefault="00F40D92" w:rsidP="00F40D92">
            <w:pPr>
              <w:tabs>
                <w:tab w:val="left" w:pos="460"/>
              </w:tabs>
              <w:spacing w:before="60" w:after="60"/>
              <w:jc w:val="left"/>
              <w:rPr>
                <w:rFonts w:asciiTheme="majorBidi" w:hAnsiTheme="majorBidi" w:cstheme="majorBidi"/>
                <w:szCs w:val="24"/>
                <w:lang w:val="ru-RU"/>
              </w:rPr>
            </w:pPr>
            <w:r w:rsidRPr="007E179B">
              <w:rPr>
                <w:rFonts w:asciiTheme="majorBidi" w:hAnsiTheme="majorBidi" w:cstheme="majorBidi"/>
                <w:szCs w:val="24"/>
                <w:lang w:val="bg-BG"/>
              </w:rPr>
              <w:t>5.1.</w:t>
            </w:r>
            <w:r w:rsidRPr="007E179B">
              <w:rPr>
                <w:rFonts w:asciiTheme="majorBidi" w:hAnsiTheme="majorBidi" w:cstheme="majorBidi"/>
                <w:szCs w:val="24"/>
                <w:lang w:val="bg-BG"/>
              </w:rPr>
              <w:tab/>
            </w:r>
            <w:r w:rsidRPr="007E179B">
              <w:rPr>
                <w:rFonts w:asciiTheme="majorBidi" w:hAnsiTheme="majorBidi" w:cstheme="majorBidi"/>
                <w:szCs w:val="24"/>
                <w:lang w:val="ru-RU"/>
              </w:rPr>
              <w:t>Език на офертата и за кореспонденция</w:t>
            </w:r>
          </w:p>
        </w:tc>
        <w:tc>
          <w:tcPr>
            <w:tcW w:w="6095" w:type="dxa"/>
            <w:tcBorders>
              <w:top w:val="single" w:sz="4" w:space="0" w:color="auto"/>
              <w:left w:val="single" w:sz="4" w:space="0" w:color="auto"/>
              <w:bottom w:val="single" w:sz="4" w:space="0" w:color="auto"/>
              <w:right w:val="single" w:sz="4" w:space="0" w:color="auto"/>
            </w:tcBorders>
            <w:vAlign w:val="center"/>
          </w:tcPr>
          <w:p w14:paraId="386FFF6C" w14:textId="36E61DCB" w:rsidR="00F40D92" w:rsidRPr="007E179B" w:rsidRDefault="00F40D92" w:rsidP="00F40D92">
            <w:pPr>
              <w:spacing w:before="60" w:after="60"/>
              <w:rPr>
                <w:rFonts w:asciiTheme="majorBidi" w:hAnsiTheme="majorBidi" w:cstheme="majorBidi"/>
                <w:i/>
                <w:iCs/>
                <w:color w:val="0000FF"/>
                <w:szCs w:val="24"/>
                <w:lang w:val="ru-RU"/>
              </w:rPr>
            </w:pPr>
            <w:r w:rsidRPr="007E179B">
              <w:rPr>
                <w:rFonts w:asciiTheme="majorBidi" w:hAnsiTheme="majorBidi" w:cstheme="majorBidi"/>
                <w:szCs w:val="24"/>
                <w:lang w:val="ru-RU" w:eastAsia="ru-RU"/>
              </w:rPr>
              <w:t>Български език</w:t>
            </w:r>
            <w:r>
              <w:rPr>
                <w:rFonts w:asciiTheme="majorBidi" w:hAnsiTheme="majorBidi" w:cstheme="majorBidi"/>
                <w:szCs w:val="24"/>
                <w:lang w:val="ru-RU" w:eastAsia="ru-RU"/>
              </w:rPr>
              <w:t xml:space="preserve"> </w:t>
            </w:r>
            <w:r>
              <w:rPr>
                <w:rFonts w:asciiTheme="majorBidi" w:hAnsiTheme="majorBidi" w:cstheme="majorBidi"/>
                <w:szCs w:val="24"/>
                <w:lang w:val="bg-BG" w:eastAsia="ru-RU"/>
              </w:rPr>
              <w:t xml:space="preserve">и/или </w:t>
            </w:r>
            <w:r>
              <w:rPr>
                <w:rFonts w:asciiTheme="majorBidi" w:hAnsiTheme="majorBidi" w:cstheme="majorBidi"/>
                <w:szCs w:val="24"/>
                <w:lang w:eastAsia="ru-RU"/>
              </w:rPr>
              <w:t>A</w:t>
            </w:r>
            <w:r>
              <w:rPr>
                <w:rFonts w:asciiTheme="majorBidi" w:hAnsiTheme="majorBidi" w:cstheme="majorBidi"/>
                <w:szCs w:val="24"/>
                <w:lang w:val="bg-BG" w:eastAsia="ru-RU"/>
              </w:rPr>
              <w:t>нглийски език</w:t>
            </w:r>
          </w:p>
        </w:tc>
      </w:tr>
      <w:tr w:rsidR="00F40D92" w:rsidRPr="007E179B" w14:paraId="54C42642" w14:textId="77777777" w:rsidTr="00C60045">
        <w:tblPrEx>
          <w:tblBorders>
            <w:insideH w:val="single" w:sz="8" w:space="0" w:color="000000"/>
          </w:tblBorders>
        </w:tblPrEx>
        <w:trPr>
          <w:trHeight w:val="425"/>
        </w:trPr>
        <w:tc>
          <w:tcPr>
            <w:tcW w:w="4078" w:type="dxa"/>
            <w:tcBorders>
              <w:top w:val="single" w:sz="4" w:space="0" w:color="auto"/>
              <w:left w:val="single" w:sz="4" w:space="0" w:color="auto"/>
              <w:bottom w:val="single" w:sz="4" w:space="0" w:color="auto"/>
              <w:right w:val="single" w:sz="4" w:space="0" w:color="auto"/>
            </w:tcBorders>
            <w:vAlign w:val="center"/>
          </w:tcPr>
          <w:p w14:paraId="047D4292" w14:textId="77777777" w:rsidR="00F40D92" w:rsidRPr="007E179B" w:rsidRDefault="00F40D92" w:rsidP="00F40D92">
            <w:pPr>
              <w:pStyle w:val="a9"/>
              <w:numPr>
                <w:ilvl w:val="1"/>
                <w:numId w:val="32"/>
              </w:numPr>
              <w:tabs>
                <w:tab w:val="left" w:pos="460"/>
              </w:tabs>
              <w:spacing w:before="60" w:after="60"/>
              <w:contextualSpacing w:val="0"/>
              <w:rPr>
                <w:rFonts w:asciiTheme="majorBidi" w:hAnsiTheme="majorBidi" w:cstheme="majorBidi"/>
              </w:rPr>
            </w:pPr>
            <w:r w:rsidRPr="007E179B">
              <w:rPr>
                <w:rFonts w:asciiTheme="majorBidi" w:hAnsiTheme="majorBidi" w:cstheme="majorBidi"/>
                <w:lang w:val="bg-BG"/>
              </w:rPr>
              <w:tab/>
            </w:r>
            <w:r w:rsidRPr="007E179B">
              <w:rPr>
                <w:rFonts w:asciiTheme="majorBidi" w:hAnsiTheme="majorBidi" w:cstheme="majorBidi"/>
              </w:rPr>
              <w:t>Валута</w:t>
            </w:r>
          </w:p>
        </w:tc>
        <w:tc>
          <w:tcPr>
            <w:tcW w:w="6095" w:type="dxa"/>
            <w:tcBorders>
              <w:top w:val="single" w:sz="4" w:space="0" w:color="auto"/>
              <w:left w:val="single" w:sz="4" w:space="0" w:color="auto"/>
              <w:bottom w:val="single" w:sz="4" w:space="0" w:color="auto"/>
              <w:right w:val="single" w:sz="4" w:space="0" w:color="auto"/>
            </w:tcBorders>
            <w:vAlign w:val="center"/>
          </w:tcPr>
          <w:p w14:paraId="546F8167" w14:textId="4E4F68AD" w:rsidR="00F40D92" w:rsidRPr="007E179B" w:rsidRDefault="00F40D92" w:rsidP="00F40D92">
            <w:pPr>
              <w:spacing w:before="60" w:after="60"/>
              <w:rPr>
                <w:rFonts w:asciiTheme="majorBidi" w:hAnsiTheme="majorBidi" w:cstheme="majorBidi"/>
                <w:szCs w:val="24"/>
                <w:lang w:eastAsia="ru-RU"/>
              </w:rPr>
            </w:pPr>
            <w:r>
              <w:rPr>
                <w:rFonts w:asciiTheme="majorBidi" w:hAnsiTheme="majorBidi" w:cstheme="majorBidi"/>
                <w:b/>
                <w:bCs/>
                <w:szCs w:val="24"/>
                <w:lang w:eastAsia="ru-RU" w:bidi="en-US"/>
              </w:rPr>
              <w:t>EUR</w:t>
            </w:r>
          </w:p>
        </w:tc>
      </w:tr>
      <w:tr w:rsidR="00F40D92" w:rsidRPr="008551E6" w14:paraId="5C4B8AE3" w14:textId="77777777" w:rsidTr="00C60045">
        <w:tblPrEx>
          <w:tblBorders>
            <w:insideH w:val="single" w:sz="8" w:space="0" w:color="000000"/>
          </w:tblBorders>
        </w:tblPrEx>
        <w:tc>
          <w:tcPr>
            <w:tcW w:w="4078" w:type="dxa"/>
            <w:tcBorders>
              <w:top w:val="single" w:sz="4" w:space="0" w:color="auto"/>
              <w:left w:val="single" w:sz="4" w:space="0" w:color="auto"/>
              <w:bottom w:val="single" w:sz="4" w:space="0" w:color="auto"/>
              <w:right w:val="single" w:sz="4" w:space="0" w:color="auto"/>
            </w:tcBorders>
            <w:vAlign w:val="center"/>
          </w:tcPr>
          <w:p w14:paraId="03FC83A7" w14:textId="77777777" w:rsidR="00F40D92" w:rsidRPr="007E179B" w:rsidRDefault="00F40D92" w:rsidP="00F40D92">
            <w:pPr>
              <w:pStyle w:val="a9"/>
              <w:numPr>
                <w:ilvl w:val="1"/>
                <w:numId w:val="32"/>
              </w:numPr>
              <w:tabs>
                <w:tab w:val="left" w:pos="460"/>
              </w:tabs>
              <w:spacing w:before="60" w:after="60"/>
              <w:contextualSpacing w:val="0"/>
              <w:rPr>
                <w:rFonts w:asciiTheme="majorBidi" w:hAnsiTheme="majorBidi" w:cstheme="majorBidi"/>
              </w:rPr>
            </w:pPr>
            <w:r w:rsidRPr="007E179B">
              <w:rPr>
                <w:rFonts w:asciiTheme="majorBidi" w:hAnsiTheme="majorBidi" w:cstheme="majorBidi"/>
                <w:lang w:val="bg-BG"/>
              </w:rPr>
              <w:tab/>
            </w:r>
            <w:r w:rsidRPr="007E179B">
              <w:rPr>
                <w:rFonts w:asciiTheme="majorBidi" w:hAnsiTheme="majorBidi" w:cstheme="majorBidi"/>
              </w:rPr>
              <w:t>Валидност на офертата</w:t>
            </w:r>
          </w:p>
        </w:tc>
        <w:tc>
          <w:tcPr>
            <w:tcW w:w="6095" w:type="dxa"/>
            <w:tcBorders>
              <w:top w:val="single" w:sz="4" w:space="0" w:color="auto"/>
              <w:left w:val="single" w:sz="4" w:space="0" w:color="auto"/>
              <w:bottom w:val="single" w:sz="4" w:space="0" w:color="auto"/>
              <w:right w:val="single" w:sz="4" w:space="0" w:color="auto"/>
            </w:tcBorders>
            <w:vAlign w:val="center"/>
          </w:tcPr>
          <w:p w14:paraId="095350B3" w14:textId="77777777" w:rsidR="00F40D92" w:rsidRPr="007E179B" w:rsidRDefault="00F40D92" w:rsidP="00F40D92">
            <w:pPr>
              <w:tabs>
                <w:tab w:val="right" w:pos="7254"/>
              </w:tabs>
              <w:spacing w:before="60" w:after="60"/>
              <w:rPr>
                <w:rFonts w:asciiTheme="majorBidi" w:hAnsiTheme="majorBidi" w:cstheme="majorBidi"/>
                <w:i/>
                <w:iCs/>
                <w:color w:val="0000FF"/>
                <w:szCs w:val="24"/>
                <w:lang w:val="bg-BG"/>
              </w:rPr>
            </w:pPr>
            <w:r w:rsidRPr="007E179B">
              <w:rPr>
                <w:rFonts w:asciiTheme="majorBidi" w:hAnsiTheme="majorBidi" w:cstheme="majorBidi"/>
                <w:szCs w:val="24"/>
                <w:lang w:val="ru-RU"/>
              </w:rPr>
              <w:t xml:space="preserve">Срокът на валидност на офертите е минимум </w:t>
            </w:r>
            <w:r w:rsidRPr="007E179B">
              <w:rPr>
                <w:rFonts w:asciiTheme="majorBidi" w:hAnsiTheme="majorBidi" w:cstheme="majorBidi"/>
                <w:szCs w:val="24"/>
                <w:lang w:val="ru-RU" w:eastAsia="ru-RU"/>
              </w:rPr>
              <w:t>90</w:t>
            </w:r>
            <w:r w:rsidRPr="007E179B">
              <w:rPr>
                <w:rFonts w:asciiTheme="majorBidi" w:hAnsiTheme="majorBidi" w:cstheme="majorBidi"/>
                <w:szCs w:val="24"/>
                <w:lang w:val="bg-BG" w:eastAsia="ru-RU"/>
              </w:rPr>
              <w:t xml:space="preserve"> (деветдесет) </w:t>
            </w:r>
            <w:r w:rsidRPr="007E179B">
              <w:rPr>
                <w:rFonts w:asciiTheme="majorBidi" w:hAnsiTheme="majorBidi" w:cstheme="majorBidi"/>
                <w:szCs w:val="24"/>
                <w:lang w:val="ru-RU"/>
              </w:rPr>
              <w:t>календарни дни, считано от крайния срок за получаване на офертите.</w:t>
            </w:r>
          </w:p>
        </w:tc>
      </w:tr>
      <w:tr w:rsidR="00F40D92" w:rsidRPr="008551E6" w14:paraId="25E7D81C"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591C1894" w14:textId="77777777" w:rsidR="00F40D92" w:rsidRPr="007E179B" w:rsidRDefault="00F40D92" w:rsidP="00F40D92">
            <w:pPr>
              <w:tabs>
                <w:tab w:val="right" w:pos="7434"/>
              </w:tabs>
              <w:spacing w:before="60" w:after="60"/>
              <w:jc w:val="center"/>
              <w:rPr>
                <w:rFonts w:asciiTheme="majorBidi" w:hAnsiTheme="majorBidi" w:cstheme="majorBidi"/>
                <w:b/>
                <w:szCs w:val="24"/>
                <w:lang w:val="ru-RU"/>
              </w:rPr>
            </w:pPr>
            <w:r w:rsidRPr="007E179B">
              <w:rPr>
                <w:rFonts w:asciiTheme="majorBidi" w:hAnsiTheme="majorBidi" w:cstheme="majorBidi"/>
                <w:b/>
                <w:szCs w:val="24"/>
              </w:rPr>
              <w:t>VI</w:t>
            </w:r>
            <w:r w:rsidRPr="007E179B">
              <w:rPr>
                <w:rFonts w:asciiTheme="majorBidi" w:hAnsiTheme="majorBidi" w:cstheme="majorBidi"/>
                <w:b/>
                <w:szCs w:val="24"/>
                <w:lang w:val="ru-RU"/>
              </w:rPr>
              <w:t>. Приемане и отваряне на тендерните предложения.</w:t>
            </w:r>
          </w:p>
        </w:tc>
      </w:tr>
      <w:tr w:rsidR="00F40D92" w:rsidRPr="008551E6" w14:paraId="08A083F0" w14:textId="77777777" w:rsidTr="00C60045">
        <w:tblPrEx>
          <w:tblBorders>
            <w:insideH w:val="single" w:sz="8" w:space="0" w:color="000000"/>
          </w:tblBorders>
        </w:tblPrEx>
        <w:trPr>
          <w:trHeight w:val="752"/>
        </w:trPr>
        <w:tc>
          <w:tcPr>
            <w:tcW w:w="4078" w:type="dxa"/>
            <w:tcBorders>
              <w:top w:val="single" w:sz="4" w:space="0" w:color="auto"/>
              <w:left w:val="single" w:sz="4" w:space="0" w:color="auto"/>
              <w:bottom w:val="single" w:sz="4" w:space="0" w:color="auto"/>
              <w:right w:val="single" w:sz="4" w:space="0" w:color="auto"/>
            </w:tcBorders>
            <w:vAlign w:val="center"/>
          </w:tcPr>
          <w:p w14:paraId="4A5A64B1" w14:textId="77777777" w:rsidR="00F40D92" w:rsidRPr="007E179B" w:rsidRDefault="00F40D92" w:rsidP="00F40D92">
            <w:pPr>
              <w:pStyle w:val="a9"/>
              <w:tabs>
                <w:tab w:val="left" w:pos="431"/>
              </w:tabs>
              <w:spacing w:before="60" w:after="60"/>
              <w:ind w:left="0"/>
              <w:contextualSpacing w:val="0"/>
              <w:rPr>
                <w:rFonts w:asciiTheme="majorBidi" w:hAnsiTheme="majorBidi" w:cstheme="majorBidi"/>
              </w:rPr>
            </w:pPr>
            <w:r w:rsidRPr="007E179B">
              <w:rPr>
                <w:rFonts w:asciiTheme="majorBidi" w:hAnsiTheme="majorBidi" w:cstheme="majorBidi"/>
                <w:lang w:val="bg-BG"/>
              </w:rPr>
              <w:t>6.1.</w:t>
            </w:r>
            <w:r w:rsidRPr="007E179B">
              <w:rPr>
                <w:rFonts w:asciiTheme="majorBidi" w:hAnsiTheme="majorBidi" w:cstheme="majorBidi"/>
                <w:lang w:val="bg-BG"/>
              </w:rPr>
              <w:tab/>
            </w:r>
            <w:r w:rsidRPr="007E179B">
              <w:rPr>
                <w:rFonts w:asciiTheme="majorBidi" w:hAnsiTheme="majorBidi" w:cstheme="majorBidi"/>
              </w:rPr>
              <w:t>Подаване на оферти</w:t>
            </w:r>
          </w:p>
        </w:tc>
        <w:tc>
          <w:tcPr>
            <w:tcW w:w="6095" w:type="dxa"/>
            <w:tcBorders>
              <w:top w:val="single" w:sz="4" w:space="0" w:color="auto"/>
              <w:left w:val="single" w:sz="4" w:space="0" w:color="auto"/>
              <w:bottom w:val="single" w:sz="4" w:space="0" w:color="auto"/>
              <w:right w:val="single" w:sz="4" w:space="0" w:color="auto"/>
            </w:tcBorders>
            <w:vAlign w:val="center"/>
          </w:tcPr>
          <w:p w14:paraId="08D5AED3" w14:textId="77777777" w:rsidR="00F40D92" w:rsidRPr="007E179B" w:rsidRDefault="00F40D92" w:rsidP="00F40D92">
            <w:pPr>
              <w:pStyle w:val="i"/>
              <w:tabs>
                <w:tab w:val="right" w:pos="7254"/>
              </w:tabs>
              <w:spacing w:before="60" w:after="60"/>
              <w:rPr>
                <w:rFonts w:asciiTheme="majorBidi" w:hAnsiTheme="majorBidi" w:cstheme="majorBidi"/>
                <w:color w:val="FF0000"/>
                <w:szCs w:val="24"/>
                <w:lang w:val="ru-RU"/>
              </w:rPr>
            </w:pPr>
            <w:r w:rsidRPr="007E179B">
              <w:rPr>
                <w:rFonts w:asciiTheme="majorBidi" w:hAnsiTheme="majorBidi" w:cstheme="majorBidi"/>
                <w:szCs w:val="24"/>
                <w:lang w:val="ru-RU"/>
              </w:rPr>
              <w:t>Оферти се подават/приемат чрез портал за Външни файлови услуги, осигурен от Организатора на тендера</w:t>
            </w:r>
          </w:p>
        </w:tc>
      </w:tr>
      <w:tr w:rsidR="00F40D92" w:rsidRPr="007E179B" w14:paraId="722B20E3" w14:textId="77777777" w:rsidTr="00C60045">
        <w:tblPrEx>
          <w:tblBorders>
            <w:insideH w:val="single" w:sz="8" w:space="0" w:color="000000"/>
          </w:tblBorders>
        </w:tblPrEx>
        <w:tc>
          <w:tcPr>
            <w:tcW w:w="4078" w:type="dxa"/>
            <w:tcBorders>
              <w:top w:val="single" w:sz="4" w:space="0" w:color="auto"/>
              <w:left w:val="single" w:sz="4" w:space="0" w:color="auto"/>
              <w:bottom w:val="single" w:sz="4" w:space="0" w:color="auto"/>
              <w:right w:val="single" w:sz="4" w:space="0" w:color="auto"/>
            </w:tcBorders>
            <w:vAlign w:val="center"/>
          </w:tcPr>
          <w:p w14:paraId="10F232E8" w14:textId="77777777" w:rsidR="00F40D92" w:rsidRPr="007E179B" w:rsidRDefault="00F40D92" w:rsidP="00F40D92">
            <w:pPr>
              <w:pStyle w:val="a9"/>
              <w:tabs>
                <w:tab w:val="left" w:pos="431"/>
              </w:tabs>
              <w:spacing w:before="60" w:after="60"/>
              <w:ind w:left="0"/>
              <w:contextualSpacing w:val="0"/>
              <w:rPr>
                <w:rFonts w:asciiTheme="majorBidi" w:hAnsiTheme="majorBidi" w:cstheme="majorBidi"/>
                <w:lang w:val="bg-BG"/>
              </w:rPr>
            </w:pPr>
            <w:r w:rsidRPr="007E179B">
              <w:rPr>
                <w:rFonts w:asciiTheme="majorBidi" w:hAnsiTheme="majorBidi" w:cstheme="majorBidi"/>
                <w:lang w:val="bg-BG"/>
              </w:rPr>
              <w:t>6.2. Участие на Претенденти в</w:t>
            </w:r>
            <w:r w:rsidRPr="007E179B">
              <w:rPr>
                <w:rFonts w:asciiTheme="majorBidi" w:hAnsiTheme="majorBidi" w:cstheme="majorBidi"/>
              </w:rPr>
              <w:t xml:space="preserve"> отваряне</w:t>
            </w:r>
            <w:r w:rsidRPr="007E179B">
              <w:rPr>
                <w:rFonts w:asciiTheme="majorBidi" w:hAnsiTheme="majorBidi" w:cstheme="majorBidi"/>
                <w:lang w:val="bg-BG"/>
              </w:rPr>
              <w:t xml:space="preserve"> на офертите</w:t>
            </w:r>
          </w:p>
        </w:tc>
        <w:tc>
          <w:tcPr>
            <w:tcW w:w="6095" w:type="dxa"/>
            <w:tcBorders>
              <w:top w:val="single" w:sz="4" w:space="0" w:color="auto"/>
              <w:left w:val="single" w:sz="4" w:space="0" w:color="auto"/>
              <w:bottom w:val="single" w:sz="4" w:space="0" w:color="auto"/>
              <w:right w:val="single" w:sz="4" w:space="0" w:color="auto"/>
            </w:tcBorders>
            <w:vAlign w:val="center"/>
          </w:tcPr>
          <w:p w14:paraId="3697A1E8" w14:textId="77777777" w:rsidR="00F40D92" w:rsidRPr="007E179B" w:rsidRDefault="00F40D92" w:rsidP="00F40D92">
            <w:pPr>
              <w:pStyle w:val="i"/>
              <w:tabs>
                <w:tab w:val="right" w:pos="7254"/>
              </w:tabs>
              <w:spacing w:before="60" w:after="60"/>
              <w:rPr>
                <w:rFonts w:asciiTheme="majorBidi" w:hAnsiTheme="majorBidi" w:cstheme="majorBidi"/>
                <w:szCs w:val="24"/>
                <w:lang w:val="ru-RU"/>
              </w:rPr>
            </w:pPr>
            <w:r w:rsidRPr="007E179B">
              <w:rPr>
                <w:rFonts w:asciiTheme="majorBidi" w:hAnsiTheme="majorBidi" w:cstheme="majorBidi"/>
                <w:szCs w:val="24"/>
                <w:lang w:val="bg-BG"/>
              </w:rPr>
              <w:t>Не</w:t>
            </w:r>
          </w:p>
        </w:tc>
      </w:tr>
      <w:tr w:rsidR="00F40D92" w:rsidRPr="007E179B" w14:paraId="4F0194DE"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7B999BF9" w14:textId="77777777" w:rsidR="00F40D92" w:rsidRPr="007E179B" w:rsidRDefault="00F40D92" w:rsidP="00F40D92">
            <w:pPr>
              <w:keepNext/>
              <w:keepLines/>
              <w:tabs>
                <w:tab w:val="right" w:pos="7434"/>
              </w:tabs>
              <w:spacing w:before="60" w:after="40"/>
              <w:jc w:val="center"/>
              <w:rPr>
                <w:rFonts w:asciiTheme="majorBidi" w:hAnsiTheme="majorBidi" w:cstheme="majorBidi"/>
                <w:b/>
                <w:szCs w:val="24"/>
                <w:lang w:val="bg-BG"/>
              </w:rPr>
            </w:pPr>
            <w:r w:rsidRPr="007E179B">
              <w:rPr>
                <w:rFonts w:asciiTheme="majorBidi" w:hAnsiTheme="majorBidi" w:cstheme="majorBidi"/>
                <w:b/>
                <w:szCs w:val="24"/>
                <w:lang w:val="bg-BG"/>
              </w:rPr>
              <w:t>VII. Структура на офертата.</w:t>
            </w:r>
          </w:p>
        </w:tc>
      </w:tr>
      <w:tr w:rsidR="00F40D92" w:rsidRPr="007E179B" w14:paraId="7578FD2D" w14:textId="77777777" w:rsidTr="00DF3FCB">
        <w:tblPrEx>
          <w:tblBorders>
            <w:insideH w:val="single" w:sz="8" w:space="0" w:color="000000"/>
          </w:tblBorders>
        </w:tblPrEx>
        <w:trPr>
          <w:trHeight w:val="193"/>
        </w:trPr>
        <w:tc>
          <w:tcPr>
            <w:tcW w:w="10173" w:type="dxa"/>
            <w:gridSpan w:val="2"/>
            <w:tcBorders>
              <w:top w:val="single" w:sz="4" w:space="0" w:color="auto"/>
              <w:left w:val="single" w:sz="4" w:space="0" w:color="auto"/>
              <w:bottom w:val="single" w:sz="4" w:space="0" w:color="auto"/>
              <w:right w:val="single" w:sz="4" w:space="0" w:color="auto"/>
            </w:tcBorders>
            <w:vAlign w:val="center"/>
          </w:tcPr>
          <w:p w14:paraId="0AB8FAC5" w14:textId="77777777" w:rsidR="00F40D92" w:rsidRPr="007E179B" w:rsidRDefault="00F40D92" w:rsidP="00F40D92">
            <w:pPr>
              <w:tabs>
                <w:tab w:val="left" w:pos="0"/>
              </w:tabs>
              <w:autoSpaceDE w:val="0"/>
              <w:autoSpaceDN w:val="0"/>
              <w:adjustRightInd w:val="0"/>
              <w:spacing w:before="60"/>
              <w:ind w:right="127"/>
              <w:rPr>
                <w:rFonts w:asciiTheme="majorBidi" w:hAnsiTheme="majorBidi" w:cstheme="majorBidi"/>
                <w:b/>
                <w:szCs w:val="24"/>
                <w:lang w:val="ru-RU"/>
              </w:rPr>
            </w:pPr>
            <w:r w:rsidRPr="007E179B">
              <w:rPr>
                <w:rFonts w:asciiTheme="majorBidi" w:hAnsiTheme="majorBidi" w:cstheme="majorBidi"/>
                <w:b/>
                <w:szCs w:val="24"/>
                <w:lang w:val="ru-RU"/>
              </w:rPr>
              <w:t>Техническа част:</w:t>
            </w:r>
          </w:p>
        </w:tc>
      </w:tr>
      <w:tr w:rsidR="00F40D92" w:rsidRPr="008551E6" w14:paraId="3257D1D0"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3D95AE98" w14:textId="77777777" w:rsidR="00F40D92" w:rsidRPr="007E179B" w:rsidRDefault="00F40D92" w:rsidP="00F40D92">
            <w:pPr>
              <w:pStyle w:val="a9"/>
              <w:numPr>
                <w:ilvl w:val="0"/>
                <w:numId w:val="6"/>
              </w:numPr>
              <w:tabs>
                <w:tab w:val="num" w:pos="17"/>
              </w:tabs>
              <w:autoSpaceDE w:val="0"/>
              <w:autoSpaceDN w:val="0"/>
              <w:adjustRightInd w:val="0"/>
              <w:spacing w:before="60"/>
              <w:ind w:left="432" w:right="252"/>
              <w:contextualSpacing w:val="0"/>
              <w:jc w:val="both"/>
              <w:rPr>
                <w:rFonts w:asciiTheme="majorBidi" w:hAnsiTheme="majorBidi" w:cstheme="majorBidi"/>
              </w:rPr>
            </w:pPr>
            <w:r w:rsidRPr="007E179B">
              <w:rPr>
                <w:rFonts w:asciiTheme="majorBidi" w:hAnsiTheme="majorBidi" w:cstheme="majorBidi"/>
                <w:lang w:val="bg-BG"/>
              </w:rPr>
              <w:t>Списък на документите в Техническа част -</w:t>
            </w:r>
            <w:r w:rsidRPr="007E179B">
              <w:rPr>
                <w:rFonts w:asciiTheme="majorBidi" w:hAnsiTheme="majorBidi" w:cstheme="majorBidi"/>
              </w:rPr>
              <w:t xml:space="preserve"> </w:t>
            </w:r>
            <w:r w:rsidRPr="007E179B">
              <w:rPr>
                <w:rFonts w:asciiTheme="majorBidi" w:hAnsiTheme="majorBidi" w:cstheme="majorBidi"/>
                <w:b/>
                <w:lang w:val="bg-BG"/>
              </w:rPr>
              <w:t>Форма</w:t>
            </w:r>
            <w:r w:rsidRPr="007E179B">
              <w:rPr>
                <w:rFonts w:asciiTheme="majorBidi" w:hAnsiTheme="majorBidi" w:cstheme="majorBidi"/>
                <w:b/>
              </w:rPr>
              <w:t xml:space="preserve"> </w:t>
            </w:r>
            <w:r w:rsidRPr="007E179B">
              <w:rPr>
                <w:rFonts w:asciiTheme="majorBidi" w:hAnsiTheme="majorBidi" w:cstheme="majorBidi"/>
                <w:b/>
                <w:lang w:val="bg-BG"/>
              </w:rPr>
              <w:t>9.</w:t>
            </w:r>
          </w:p>
        </w:tc>
      </w:tr>
      <w:tr w:rsidR="00F40D92" w:rsidRPr="007E179B" w14:paraId="4E82864E"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6E18F52C" w14:textId="77777777" w:rsidR="00F40D92" w:rsidRPr="007E179B" w:rsidRDefault="00F40D92" w:rsidP="00F40D92">
            <w:pPr>
              <w:pStyle w:val="a9"/>
              <w:numPr>
                <w:ilvl w:val="0"/>
                <w:numId w:val="6"/>
              </w:numPr>
              <w:tabs>
                <w:tab w:val="num" w:pos="17"/>
              </w:tabs>
              <w:autoSpaceDE w:val="0"/>
              <w:autoSpaceDN w:val="0"/>
              <w:adjustRightInd w:val="0"/>
              <w:spacing w:before="60"/>
              <w:ind w:left="432" w:right="252"/>
              <w:contextualSpacing w:val="0"/>
              <w:jc w:val="both"/>
              <w:rPr>
                <w:rFonts w:asciiTheme="majorBidi" w:hAnsiTheme="majorBidi" w:cstheme="majorBidi"/>
              </w:rPr>
            </w:pPr>
            <w:r w:rsidRPr="007E179B">
              <w:rPr>
                <w:rFonts w:asciiTheme="majorBidi" w:hAnsiTheme="majorBidi" w:cstheme="majorBidi"/>
              </w:rPr>
              <w:t>Квалификационн</w:t>
            </w:r>
            <w:r w:rsidRPr="007E179B">
              <w:rPr>
                <w:rFonts w:asciiTheme="majorBidi" w:hAnsiTheme="majorBidi" w:cstheme="majorBidi"/>
                <w:lang w:val="bg-BG"/>
              </w:rPr>
              <w:t>и</w:t>
            </w:r>
            <w:r w:rsidRPr="007E179B">
              <w:rPr>
                <w:rFonts w:asciiTheme="majorBidi" w:hAnsiTheme="majorBidi" w:cstheme="majorBidi"/>
              </w:rPr>
              <w:t xml:space="preserve"> </w:t>
            </w:r>
            <w:r w:rsidRPr="007E179B">
              <w:rPr>
                <w:rFonts w:asciiTheme="majorBidi" w:hAnsiTheme="majorBidi" w:cstheme="majorBidi"/>
                <w:lang w:val="bg-BG"/>
              </w:rPr>
              <w:t>изисквания -</w:t>
            </w:r>
            <w:r w:rsidRPr="007E179B">
              <w:rPr>
                <w:rFonts w:asciiTheme="majorBidi" w:hAnsiTheme="majorBidi" w:cstheme="majorBidi"/>
              </w:rPr>
              <w:t xml:space="preserve"> </w:t>
            </w:r>
            <w:r w:rsidRPr="007E179B">
              <w:rPr>
                <w:rFonts w:asciiTheme="majorBidi" w:hAnsiTheme="majorBidi" w:cstheme="majorBidi"/>
                <w:b/>
                <w:lang w:val="bg-BG"/>
              </w:rPr>
              <w:t>Форма</w:t>
            </w:r>
            <w:r w:rsidRPr="007E179B">
              <w:rPr>
                <w:rFonts w:asciiTheme="majorBidi" w:hAnsiTheme="majorBidi" w:cstheme="majorBidi"/>
                <w:b/>
              </w:rPr>
              <w:t xml:space="preserve"> 1</w:t>
            </w:r>
            <w:r w:rsidRPr="007E179B">
              <w:rPr>
                <w:rFonts w:asciiTheme="majorBidi" w:hAnsiTheme="majorBidi" w:cstheme="majorBidi"/>
                <w:b/>
                <w:lang w:val="bg-BG"/>
              </w:rPr>
              <w:t>.</w:t>
            </w:r>
          </w:p>
        </w:tc>
      </w:tr>
      <w:tr w:rsidR="00F40D92" w:rsidRPr="008551E6" w14:paraId="12F9E6FD"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006738C7" w14:textId="77777777" w:rsidR="00F40D92" w:rsidRPr="007E179B" w:rsidRDefault="00F40D92" w:rsidP="00F40D92">
            <w:pPr>
              <w:pStyle w:val="a9"/>
              <w:numPr>
                <w:ilvl w:val="0"/>
                <w:numId w:val="6"/>
              </w:numPr>
              <w:tabs>
                <w:tab w:val="num" w:pos="17"/>
              </w:tabs>
              <w:autoSpaceDE w:val="0"/>
              <w:autoSpaceDN w:val="0"/>
              <w:adjustRightInd w:val="0"/>
              <w:spacing w:before="60"/>
              <w:ind w:left="432" w:right="252"/>
              <w:contextualSpacing w:val="0"/>
              <w:jc w:val="both"/>
              <w:rPr>
                <w:rFonts w:asciiTheme="majorBidi" w:hAnsiTheme="majorBidi" w:cstheme="majorBidi"/>
                <w:lang w:val="bg-BG"/>
              </w:rPr>
            </w:pPr>
            <w:r w:rsidRPr="007E179B">
              <w:rPr>
                <w:rFonts w:asciiTheme="majorBidi" w:hAnsiTheme="majorBidi" w:cstheme="majorBidi"/>
                <w:lang w:val="bg-BG"/>
              </w:rPr>
              <w:t xml:space="preserve">Тендерно предложение (съпроводително писмо към тендерното предложение) - </w:t>
            </w:r>
            <w:r w:rsidRPr="007E179B">
              <w:rPr>
                <w:rFonts w:asciiTheme="majorBidi" w:hAnsiTheme="majorBidi" w:cstheme="majorBidi"/>
                <w:b/>
                <w:lang w:val="bg-BG"/>
              </w:rPr>
              <w:t>Форма</w:t>
            </w:r>
            <w:r w:rsidRPr="007E179B">
              <w:rPr>
                <w:rFonts w:asciiTheme="majorBidi" w:hAnsiTheme="majorBidi" w:cstheme="majorBidi"/>
                <w:b/>
              </w:rPr>
              <w:t xml:space="preserve"> 2</w:t>
            </w:r>
            <w:r w:rsidRPr="007E179B">
              <w:rPr>
                <w:rFonts w:asciiTheme="majorBidi" w:hAnsiTheme="majorBidi" w:cstheme="majorBidi"/>
                <w:lang w:val="bg-BG"/>
              </w:rPr>
              <w:t>.</w:t>
            </w:r>
          </w:p>
        </w:tc>
      </w:tr>
      <w:tr w:rsidR="00F40D92" w:rsidRPr="007E179B" w14:paraId="7F8E0C77"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181F3056" w14:textId="77777777" w:rsidR="00F40D92" w:rsidRPr="007E179B" w:rsidRDefault="00F40D92" w:rsidP="00F40D92">
            <w:pPr>
              <w:pStyle w:val="a9"/>
              <w:numPr>
                <w:ilvl w:val="0"/>
                <w:numId w:val="6"/>
              </w:numPr>
              <w:tabs>
                <w:tab w:val="num" w:pos="17"/>
              </w:tabs>
              <w:autoSpaceDE w:val="0"/>
              <w:autoSpaceDN w:val="0"/>
              <w:adjustRightInd w:val="0"/>
              <w:spacing w:before="60"/>
              <w:ind w:left="432" w:right="252"/>
              <w:contextualSpacing w:val="0"/>
              <w:jc w:val="both"/>
              <w:rPr>
                <w:rFonts w:asciiTheme="majorBidi" w:hAnsiTheme="majorBidi" w:cstheme="majorBidi"/>
              </w:rPr>
            </w:pPr>
            <w:r w:rsidRPr="007E179B">
              <w:rPr>
                <w:rFonts w:asciiTheme="majorBidi" w:hAnsiTheme="majorBidi" w:cstheme="majorBidi"/>
                <w:lang w:val="bg-BG"/>
              </w:rPr>
              <w:t>Техническо предложение -</w:t>
            </w:r>
            <w:r w:rsidRPr="007E179B">
              <w:rPr>
                <w:rFonts w:asciiTheme="majorBidi" w:hAnsiTheme="majorBidi" w:cstheme="majorBidi"/>
              </w:rPr>
              <w:t xml:space="preserve"> </w:t>
            </w:r>
            <w:r w:rsidRPr="007E179B">
              <w:rPr>
                <w:rFonts w:asciiTheme="majorBidi" w:hAnsiTheme="majorBidi" w:cstheme="majorBidi"/>
                <w:b/>
                <w:lang w:val="bg-BG"/>
              </w:rPr>
              <w:t>Форма</w:t>
            </w:r>
            <w:r w:rsidRPr="007E179B">
              <w:rPr>
                <w:rFonts w:asciiTheme="majorBidi" w:hAnsiTheme="majorBidi" w:cstheme="majorBidi"/>
                <w:b/>
              </w:rPr>
              <w:t xml:space="preserve"> 3</w:t>
            </w:r>
            <w:r w:rsidRPr="007E179B">
              <w:rPr>
                <w:rFonts w:asciiTheme="majorBidi" w:hAnsiTheme="majorBidi" w:cstheme="majorBidi"/>
                <w:b/>
                <w:lang w:val="bg-BG"/>
              </w:rPr>
              <w:t>.</w:t>
            </w:r>
          </w:p>
        </w:tc>
      </w:tr>
      <w:tr w:rsidR="00F40D92" w:rsidRPr="008551E6" w14:paraId="0231EA8C"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07813098" w14:textId="77777777" w:rsidR="00F40D92" w:rsidRPr="007E179B" w:rsidRDefault="00F40D92" w:rsidP="00F40D92">
            <w:pPr>
              <w:pStyle w:val="a9"/>
              <w:numPr>
                <w:ilvl w:val="0"/>
                <w:numId w:val="6"/>
              </w:numPr>
              <w:tabs>
                <w:tab w:val="num" w:pos="17"/>
              </w:tabs>
              <w:autoSpaceDE w:val="0"/>
              <w:autoSpaceDN w:val="0"/>
              <w:adjustRightInd w:val="0"/>
              <w:spacing w:before="60"/>
              <w:ind w:left="432" w:right="252"/>
              <w:contextualSpacing w:val="0"/>
              <w:jc w:val="both"/>
              <w:rPr>
                <w:rFonts w:asciiTheme="majorBidi" w:hAnsiTheme="majorBidi" w:cstheme="majorBidi"/>
              </w:rPr>
            </w:pPr>
            <w:r w:rsidRPr="007E179B">
              <w:rPr>
                <w:rFonts w:asciiTheme="majorBidi" w:hAnsiTheme="majorBidi" w:cstheme="majorBidi"/>
                <w:lang w:val="bg-BG"/>
              </w:rPr>
              <w:t>График на доставките/ Предоставяне на услугите -</w:t>
            </w:r>
            <w:r w:rsidRPr="007E179B">
              <w:rPr>
                <w:rFonts w:asciiTheme="majorBidi" w:hAnsiTheme="majorBidi" w:cstheme="majorBidi"/>
              </w:rPr>
              <w:t xml:space="preserve"> </w:t>
            </w:r>
            <w:r w:rsidRPr="007E179B">
              <w:rPr>
                <w:rFonts w:asciiTheme="majorBidi" w:hAnsiTheme="majorBidi" w:cstheme="majorBidi"/>
                <w:b/>
                <w:lang w:val="bg-BG"/>
              </w:rPr>
              <w:t>Форма</w:t>
            </w:r>
            <w:r w:rsidRPr="007E179B">
              <w:rPr>
                <w:rFonts w:asciiTheme="majorBidi" w:hAnsiTheme="majorBidi" w:cstheme="majorBidi"/>
                <w:b/>
              </w:rPr>
              <w:t xml:space="preserve"> 5</w:t>
            </w:r>
            <w:r w:rsidRPr="007E179B">
              <w:rPr>
                <w:rFonts w:asciiTheme="majorBidi" w:hAnsiTheme="majorBidi" w:cstheme="majorBidi"/>
                <w:b/>
                <w:lang w:val="bg-BG"/>
              </w:rPr>
              <w:t>.</w:t>
            </w:r>
          </w:p>
        </w:tc>
      </w:tr>
      <w:tr w:rsidR="00F40D92" w:rsidRPr="008551E6" w14:paraId="218C68DB"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4FFFC098" w14:textId="77777777" w:rsidR="00F40D92" w:rsidRPr="007E179B" w:rsidRDefault="00F40D92" w:rsidP="00F40D92">
            <w:pPr>
              <w:pStyle w:val="a9"/>
              <w:numPr>
                <w:ilvl w:val="0"/>
                <w:numId w:val="6"/>
              </w:numPr>
              <w:tabs>
                <w:tab w:val="num" w:pos="17"/>
              </w:tabs>
              <w:autoSpaceDE w:val="0"/>
              <w:autoSpaceDN w:val="0"/>
              <w:adjustRightInd w:val="0"/>
              <w:spacing w:before="60"/>
              <w:ind w:left="432" w:right="252"/>
              <w:contextualSpacing w:val="0"/>
              <w:jc w:val="both"/>
              <w:rPr>
                <w:rFonts w:asciiTheme="majorBidi" w:hAnsiTheme="majorBidi" w:cstheme="majorBidi"/>
                <w:lang w:val="bg-BG"/>
              </w:rPr>
            </w:pPr>
            <w:r w:rsidRPr="007E179B">
              <w:rPr>
                <w:rFonts w:asciiTheme="majorBidi" w:hAnsiTheme="majorBidi" w:cstheme="majorBidi"/>
                <w:lang w:val="bg-BG"/>
              </w:rPr>
              <w:t xml:space="preserve">Гаранция за участие в тендер (Бид бонд) – </w:t>
            </w:r>
            <w:r w:rsidRPr="007E179B">
              <w:rPr>
                <w:rFonts w:asciiTheme="majorBidi" w:hAnsiTheme="majorBidi" w:cstheme="majorBidi"/>
                <w:b/>
                <w:i/>
                <w:lang w:val="bg-BG"/>
              </w:rPr>
              <w:t>за този тендер не се изисква</w:t>
            </w:r>
            <w:r w:rsidRPr="007E179B">
              <w:rPr>
                <w:rFonts w:asciiTheme="majorBidi" w:hAnsiTheme="majorBidi" w:cstheme="majorBidi"/>
                <w:i/>
                <w:lang w:val="bg-BG"/>
              </w:rPr>
              <w:t>.</w:t>
            </w:r>
          </w:p>
        </w:tc>
      </w:tr>
      <w:tr w:rsidR="00F40D92" w:rsidRPr="008551E6" w14:paraId="55F35193"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229F57AD" w14:textId="77777777" w:rsidR="00F40D92" w:rsidRPr="007E179B" w:rsidRDefault="00F40D92" w:rsidP="00F40D92">
            <w:pPr>
              <w:pStyle w:val="a9"/>
              <w:numPr>
                <w:ilvl w:val="0"/>
                <w:numId w:val="6"/>
              </w:numPr>
              <w:tabs>
                <w:tab w:val="num" w:pos="17"/>
              </w:tabs>
              <w:autoSpaceDE w:val="0"/>
              <w:autoSpaceDN w:val="0"/>
              <w:adjustRightInd w:val="0"/>
              <w:spacing w:before="60"/>
              <w:ind w:left="432" w:right="252"/>
              <w:contextualSpacing w:val="0"/>
              <w:jc w:val="both"/>
              <w:rPr>
                <w:rFonts w:asciiTheme="majorBidi" w:hAnsiTheme="majorBidi" w:cstheme="majorBidi"/>
              </w:rPr>
            </w:pPr>
            <w:r w:rsidRPr="007E179B">
              <w:rPr>
                <w:rFonts w:asciiTheme="majorBidi" w:hAnsiTheme="majorBidi" w:cstheme="majorBidi"/>
                <w:lang w:val="bg-BG"/>
              </w:rPr>
              <w:t xml:space="preserve">Гаранция от главния офис – </w:t>
            </w:r>
            <w:r w:rsidRPr="007E179B">
              <w:rPr>
                <w:rFonts w:asciiTheme="majorBidi" w:hAnsiTheme="majorBidi" w:cstheme="majorBidi"/>
                <w:b/>
                <w:i/>
                <w:lang w:val="bg-BG"/>
              </w:rPr>
              <w:t>за този тендер не се изисква</w:t>
            </w:r>
            <w:r w:rsidRPr="007E179B">
              <w:rPr>
                <w:rFonts w:asciiTheme="majorBidi" w:hAnsiTheme="majorBidi" w:cstheme="majorBidi"/>
                <w:i/>
                <w:lang w:val="bg-BG"/>
              </w:rPr>
              <w:t>.</w:t>
            </w:r>
          </w:p>
        </w:tc>
      </w:tr>
      <w:tr w:rsidR="00F40D92" w:rsidRPr="008551E6" w14:paraId="36384192"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728D6A69" w14:textId="77777777" w:rsidR="00F40D92" w:rsidRPr="007E179B" w:rsidRDefault="00F40D92" w:rsidP="00F40D92">
            <w:pPr>
              <w:pStyle w:val="a9"/>
              <w:numPr>
                <w:ilvl w:val="0"/>
                <w:numId w:val="6"/>
              </w:numPr>
              <w:tabs>
                <w:tab w:val="num" w:pos="17"/>
              </w:tabs>
              <w:autoSpaceDE w:val="0"/>
              <w:autoSpaceDN w:val="0"/>
              <w:adjustRightInd w:val="0"/>
              <w:spacing w:before="60"/>
              <w:ind w:left="432" w:right="252"/>
              <w:contextualSpacing w:val="0"/>
              <w:jc w:val="both"/>
              <w:rPr>
                <w:rFonts w:asciiTheme="majorBidi" w:hAnsiTheme="majorBidi" w:cstheme="majorBidi"/>
                <w:lang w:val="bg-BG"/>
              </w:rPr>
            </w:pPr>
            <w:r w:rsidRPr="007E179B">
              <w:rPr>
                <w:rFonts w:asciiTheme="majorBidi" w:hAnsiTheme="majorBidi" w:cstheme="majorBidi"/>
                <w:lang w:val="bg-BG"/>
              </w:rPr>
              <w:t xml:space="preserve">Въпросник към бизнес партньор – </w:t>
            </w:r>
            <w:r w:rsidRPr="007E179B">
              <w:rPr>
                <w:rFonts w:asciiTheme="majorBidi" w:hAnsiTheme="majorBidi" w:cstheme="majorBidi"/>
                <w:b/>
                <w:i/>
                <w:lang w:val="bg-BG"/>
              </w:rPr>
              <w:t>за този тендер не се изисква</w:t>
            </w:r>
            <w:r w:rsidRPr="007E179B">
              <w:rPr>
                <w:rFonts w:asciiTheme="majorBidi" w:hAnsiTheme="majorBidi" w:cstheme="majorBidi"/>
                <w:i/>
                <w:lang w:val="bg-BG"/>
              </w:rPr>
              <w:t>.</w:t>
            </w:r>
          </w:p>
        </w:tc>
      </w:tr>
      <w:tr w:rsidR="00F40D92" w:rsidRPr="008551E6" w14:paraId="3545BECB" w14:textId="77777777" w:rsidTr="00DF3FCB">
        <w:tblPrEx>
          <w:tblBorders>
            <w:insideH w:val="single" w:sz="8" w:space="0" w:color="000000"/>
          </w:tblBorders>
        </w:tblPrEx>
        <w:trPr>
          <w:trHeight w:val="418"/>
        </w:trPr>
        <w:tc>
          <w:tcPr>
            <w:tcW w:w="10173" w:type="dxa"/>
            <w:gridSpan w:val="2"/>
            <w:tcBorders>
              <w:top w:val="single" w:sz="4" w:space="0" w:color="auto"/>
              <w:left w:val="single" w:sz="4" w:space="0" w:color="auto"/>
              <w:bottom w:val="single" w:sz="4" w:space="0" w:color="auto"/>
              <w:right w:val="single" w:sz="4" w:space="0" w:color="auto"/>
            </w:tcBorders>
            <w:vAlign w:val="center"/>
          </w:tcPr>
          <w:p w14:paraId="27384898" w14:textId="47A1B1AE" w:rsidR="00F40D92" w:rsidRPr="007E179B" w:rsidRDefault="00F40D92" w:rsidP="00F40D92">
            <w:pPr>
              <w:pStyle w:val="a9"/>
              <w:numPr>
                <w:ilvl w:val="0"/>
                <w:numId w:val="6"/>
              </w:numPr>
              <w:tabs>
                <w:tab w:val="num" w:pos="17"/>
              </w:tabs>
              <w:autoSpaceDE w:val="0"/>
              <w:autoSpaceDN w:val="0"/>
              <w:adjustRightInd w:val="0"/>
              <w:spacing w:before="60"/>
              <w:ind w:left="432" w:right="30"/>
              <w:contextualSpacing w:val="0"/>
              <w:jc w:val="both"/>
              <w:rPr>
                <w:rFonts w:asciiTheme="majorBidi" w:hAnsiTheme="majorBidi" w:cstheme="majorBidi"/>
              </w:rPr>
            </w:pPr>
            <w:r w:rsidRPr="007E179B">
              <w:rPr>
                <w:rFonts w:asciiTheme="majorBidi" w:hAnsiTheme="majorBidi" w:cstheme="majorBidi"/>
                <w:lang w:val="bg-BG"/>
              </w:rPr>
              <w:lastRenderedPageBreak/>
              <w:t xml:space="preserve">Документи, потвърждаващи взаимоотношенията между Претендента и неговите подизпълнители (официални документи за взаимоотношенията с подизпълнител/и за конкретния тендер), ангажирани с извършването на работите /предоставяне на услуги/ извършване на доставки, които са предмет на тендера, включително копия на лицензи, удостоверения и други разрешителни документи на подизпълнителите </w:t>
            </w:r>
            <w:r w:rsidR="0023000E" w:rsidRPr="007E179B">
              <w:rPr>
                <w:rFonts w:asciiTheme="majorBidi" w:hAnsiTheme="majorBidi" w:cstheme="majorBidi"/>
                <w:lang w:val="bg-BG"/>
              </w:rPr>
              <w:t xml:space="preserve">– </w:t>
            </w:r>
            <w:r w:rsidR="0023000E" w:rsidRPr="007E179B">
              <w:rPr>
                <w:rFonts w:asciiTheme="majorBidi" w:hAnsiTheme="majorBidi" w:cstheme="majorBidi"/>
                <w:b/>
                <w:i/>
                <w:lang w:val="bg-BG"/>
              </w:rPr>
              <w:t>за този тендер не се изисква</w:t>
            </w:r>
            <w:r w:rsidR="0023000E" w:rsidRPr="007E179B">
              <w:rPr>
                <w:rFonts w:asciiTheme="majorBidi" w:hAnsiTheme="majorBidi" w:cstheme="majorBidi"/>
                <w:i/>
                <w:lang w:val="bg-BG"/>
              </w:rPr>
              <w:t>.</w:t>
            </w:r>
          </w:p>
        </w:tc>
      </w:tr>
      <w:tr w:rsidR="00F40D92" w:rsidRPr="008551E6" w14:paraId="7891D1A1"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4FB547D7" w14:textId="77777777" w:rsidR="00F40D92" w:rsidRPr="007E179B" w:rsidRDefault="00F40D92" w:rsidP="00F40D92">
            <w:pPr>
              <w:pStyle w:val="a9"/>
              <w:numPr>
                <w:ilvl w:val="0"/>
                <w:numId w:val="6"/>
              </w:numPr>
              <w:tabs>
                <w:tab w:val="num" w:pos="17"/>
                <w:tab w:val="left" w:pos="9708"/>
              </w:tabs>
              <w:autoSpaceDE w:val="0"/>
              <w:autoSpaceDN w:val="0"/>
              <w:adjustRightInd w:val="0"/>
              <w:ind w:left="431" w:right="249" w:hanging="357"/>
              <w:contextualSpacing w:val="0"/>
              <w:jc w:val="both"/>
              <w:rPr>
                <w:rFonts w:asciiTheme="majorBidi" w:hAnsiTheme="majorBidi" w:cstheme="majorBidi"/>
              </w:rPr>
            </w:pPr>
            <w:r w:rsidRPr="007E179B">
              <w:rPr>
                <w:rFonts w:asciiTheme="majorBidi" w:hAnsiTheme="majorBidi" w:cstheme="majorBidi"/>
                <w:lang w:val="bg-BG"/>
              </w:rPr>
              <w:t xml:space="preserve">Копия на лицензи, удостоверения и разрешителни, необходими за доставките на стоки/изпълнение на услуги, които са предмет на тендера - </w:t>
            </w:r>
            <w:r w:rsidRPr="007E179B">
              <w:rPr>
                <w:rFonts w:asciiTheme="majorBidi" w:hAnsiTheme="majorBidi" w:cstheme="majorBidi"/>
                <w:b/>
                <w:lang w:val="bg-BG"/>
              </w:rPr>
              <w:t>Форма 1</w:t>
            </w:r>
            <w:r w:rsidRPr="007E179B">
              <w:rPr>
                <w:rFonts w:asciiTheme="majorBidi" w:hAnsiTheme="majorBidi" w:cstheme="majorBidi"/>
                <w:lang w:val="bg-BG"/>
              </w:rPr>
              <w:t>.</w:t>
            </w:r>
          </w:p>
        </w:tc>
      </w:tr>
      <w:tr w:rsidR="00F40D92" w:rsidRPr="008551E6" w14:paraId="377F3B78" w14:textId="77777777" w:rsidTr="00DF3FCB">
        <w:tblPrEx>
          <w:tblBorders>
            <w:insideH w:val="single" w:sz="8" w:space="0" w:color="000000"/>
          </w:tblBorders>
        </w:tblPrEx>
        <w:trPr>
          <w:trHeight w:val="851"/>
        </w:trPr>
        <w:tc>
          <w:tcPr>
            <w:tcW w:w="10173" w:type="dxa"/>
            <w:gridSpan w:val="2"/>
            <w:tcBorders>
              <w:top w:val="single" w:sz="4" w:space="0" w:color="auto"/>
              <w:left w:val="single" w:sz="4" w:space="0" w:color="auto"/>
              <w:bottom w:val="single" w:sz="4" w:space="0" w:color="auto"/>
              <w:right w:val="single" w:sz="4" w:space="0" w:color="auto"/>
            </w:tcBorders>
            <w:vAlign w:val="center"/>
          </w:tcPr>
          <w:p w14:paraId="0D23F51E" w14:textId="77777777" w:rsidR="00F40D92" w:rsidRPr="007E179B" w:rsidRDefault="00F40D92" w:rsidP="00F40D92">
            <w:pPr>
              <w:pStyle w:val="a9"/>
              <w:numPr>
                <w:ilvl w:val="0"/>
                <w:numId w:val="6"/>
              </w:numPr>
              <w:tabs>
                <w:tab w:val="num" w:pos="17"/>
              </w:tabs>
              <w:autoSpaceDE w:val="0"/>
              <w:autoSpaceDN w:val="0"/>
              <w:adjustRightInd w:val="0"/>
              <w:spacing w:before="60"/>
              <w:ind w:left="432" w:right="30"/>
              <w:contextualSpacing w:val="0"/>
              <w:jc w:val="both"/>
              <w:rPr>
                <w:rFonts w:asciiTheme="majorBidi" w:hAnsiTheme="majorBidi" w:cstheme="majorBidi"/>
              </w:rPr>
            </w:pPr>
            <w:r w:rsidRPr="007E179B">
              <w:rPr>
                <w:rFonts w:asciiTheme="majorBidi" w:hAnsiTheme="majorBidi" w:cstheme="majorBidi"/>
              </w:rPr>
              <w:t>Оригинал</w:t>
            </w:r>
            <w:r w:rsidRPr="007E179B">
              <w:rPr>
                <w:rFonts w:asciiTheme="majorBidi" w:hAnsiTheme="majorBidi" w:cstheme="majorBidi"/>
                <w:lang w:val="bg-BG"/>
              </w:rPr>
              <w:t xml:space="preserve">но пълномощно, издадено на лицето, което е подписало Титулен лист </w:t>
            </w:r>
            <w:r w:rsidRPr="007E179B">
              <w:rPr>
                <w:rFonts w:asciiTheme="majorBidi" w:hAnsiTheme="majorBidi" w:cstheme="majorBidi"/>
                <w:b/>
              </w:rPr>
              <w:t>(</w:t>
            </w:r>
            <w:r w:rsidRPr="007E179B">
              <w:rPr>
                <w:rFonts w:asciiTheme="majorBidi" w:hAnsiTheme="majorBidi" w:cstheme="majorBidi"/>
                <w:b/>
                <w:lang w:val="bg-BG"/>
              </w:rPr>
              <w:t>Форма 6</w:t>
            </w:r>
            <w:r w:rsidRPr="007E179B">
              <w:rPr>
                <w:rFonts w:asciiTheme="majorBidi" w:hAnsiTheme="majorBidi" w:cstheme="majorBidi"/>
                <w:b/>
              </w:rPr>
              <w:t>)</w:t>
            </w:r>
            <w:r w:rsidRPr="007E179B">
              <w:rPr>
                <w:rFonts w:asciiTheme="majorBidi" w:hAnsiTheme="majorBidi" w:cstheme="majorBidi"/>
                <w:lang w:val="bg-BG"/>
              </w:rPr>
              <w:t>, с което се разрешава на това лице (в случаите, когато не е ръководителя на фирмата) да поема задължения от името на Претендента.</w:t>
            </w:r>
          </w:p>
        </w:tc>
      </w:tr>
      <w:tr w:rsidR="00F40D92" w:rsidRPr="008551E6" w14:paraId="0BF66F72"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27192D95" w14:textId="77777777" w:rsidR="00F40D92" w:rsidRPr="007E179B" w:rsidRDefault="00F40D92" w:rsidP="00F40D92">
            <w:pPr>
              <w:pStyle w:val="a9"/>
              <w:numPr>
                <w:ilvl w:val="0"/>
                <w:numId w:val="6"/>
              </w:numPr>
              <w:tabs>
                <w:tab w:val="num" w:pos="17"/>
              </w:tabs>
              <w:autoSpaceDE w:val="0"/>
              <w:autoSpaceDN w:val="0"/>
              <w:adjustRightInd w:val="0"/>
              <w:spacing w:before="60"/>
              <w:ind w:left="432" w:right="252"/>
              <w:contextualSpacing w:val="0"/>
              <w:jc w:val="both"/>
              <w:rPr>
                <w:rFonts w:asciiTheme="majorBidi" w:hAnsiTheme="majorBidi" w:cstheme="majorBidi"/>
              </w:rPr>
            </w:pPr>
            <w:r w:rsidRPr="007E179B">
              <w:rPr>
                <w:rFonts w:asciiTheme="majorBidi" w:hAnsiTheme="majorBidi" w:cstheme="majorBidi"/>
                <w:lang w:val="bg-BG"/>
              </w:rPr>
              <w:t xml:space="preserve">Удостоверение за актуално състояние на фирмата - </w:t>
            </w:r>
            <w:r w:rsidRPr="007E179B">
              <w:rPr>
                <w:rFonts w:asciiTheme="majorBidi" w:hAnsiTheme="majorBidi" w:cstheme="majorBidi"/>
                <w:b/>
                <w:lang w:val="bg-BG"/>
              </w:rPr>
              <w:t>Форма 1</w:t>
            </w:r>
            <w:r w:rsidRPr="007E179B">
              <w:rPr>
                <w:rFonts w:asciiTheme="majorBidi" w:hAnsiTheme="majorBidi" w:cstheme="majorBidi"/>
                <w:lang w:val="bg-BG"/>
              </w:rPr>
              <w:t>.</w:t>
            </w:r>
          </w:p>
        </w:tc>
      </w:tr>
      <w:tr w:rsidR="00F40D92" w:rsidRPr="008551E6" w14:paraId="04B3BBEE"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081E1261" w14:textId="4BA97104" w:rsidR="00F40D92" w:rsidRPr="007E179B" w:rsidRDefault="00F40D92" w:rsidP="00F40D92">
            <w:pPr>
              <w:pStyle w:val="a9"/>
              <w:numPr>
                <w:ilvl w:val="0"/>
                <w:numId w:val="6"/>
              </w:numPr>
              <w:tabs>
                <w:tab w:val="num" w:pos="17"/>
              </w:tabs>
              <w:autoSpaceDE w:val="0"/>
              <w:autoSpaceDN w:val="0"/>
              <w:adjustRightInd w:val="0"/>
              <w:spacing w:before="60"/>
              <w:ind w:left="432" w:right="30"/>
              <w:contextualSpacing w:val="0"/>
              <w:jc w:val="both"/>
              <w:rPr>
                <w:rFonts w:asciiTheme="majorBidi" w:hAnsiTheme="majorBidi" w:cstheme="majorBidi"/>
              </w:rPr>
            </w:pPr>
            <w:r w:rsidRPr="007E179B">
              <w:rPr>
                <w:rFonts w:asciiTheme="majorBidi" w:hAnsiTheme="majorBidi" w:cstheme="majorBidi"/>
                <w:lang w:val="bg-BG"/>
              </w:rPr>
              <w:t>Копие от финансовите отчети за последните 3 три (три) години, заверени от  Претендента, баланс, отчет за приходите и разходите, отчет за паричните потоци, одиторско становище</w:t>
            </w:r>
            <w:r w:rsidRPr="007E179B">
              <w:rPr>
                <w:rFonts w:asciiTheme="majorBidi" w:hAnsiTheme="majorBidi" w:cstheme="majorBidi"/>
              </w:rPr>
              <w:t xml:space="preserve"> </w:t>
            </w:r>
            <w:r w:rsidRPr="007E179B">
              <w:rPr>
                <w:rFonts w:asciiTheme="majorBidi" w:hAnsiTheme="majorBidi" w:cstheme="majorBidi"/>
                <w:lang w:val="bg-BG"/>
              </w:rPr>
              <w:t>и разбивка на вземанията и дължимите суми</w:t>
            </w:r>
            <w:r w:rsidRPr="007E179B">
              <w:rPr>
                <w:rFonts w:asciiTheme="majorBidi" w:hAnsiTheme="majorBidi" w:cstheme="majorBidi"/>
              </w:rPr>
              <w:t xml:space="preserve"> </w:t>
            </w:r>
            <w:r w:rsidR="0023000E" w:rsidRPr="007E179B">
              <w:rPr>
                <w:rFonts w:asciiTheme="majorBidi" w:hAnsiTheme="majorBidi" w:cstheme="majorBidi"/>
                <w:lang w:val="bg-BG"/>
              </w:rPr>
              <w:t xml:space="preserve">– </w:t>
            </w:r>
            <w:r w:rsidR="0023000E" w:rsidRPr="007E179B">
              <w:rPr>
                <w:rFonts w:asciiTheme="majorBidi" w:hAnsiTheme="majorBidi" w:cstheme="majorBidi"/>
                <w:b/>
                <w:i/>
                <w:lang w:val="bg-BG"/>
              </w:rPr>
              <w:t>за този тендер не се изисква</w:t>
            </w:r>
            <w:r w:rsidR="0023000E" w:rsidRPr="007E179B">
              <w:rPr>
                <w:rFonts w:asciiTheme="majorBidi" w:hAnsiTheme="majorBidi" w:cstheme="majorBidi"/>
                <w:i/>
                <w:lang w:val="bg-BG"/>
              </w:rPr>
              <w:t>.</w:t>
            </w:r>
          </w:p>
        </w:tc>
      </w:tr>
      <w:tr w:rsidR="00F40D92" w:rsidRPr="008551E6" w14:paraId="0E9E1D4E"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7E3D3EC6" w14:textId="77777777" w:rsidR="00F40D92" w:rsidRPr="007E179B" w:rsidRDefault="00F40D92" w:rsidP="00F40D92">
            <w:pPr>
              <w:pStyle w:val="a9"/>
              <w:numPr>
                <w:ilvl w:val="0"/>
                <w:numId w:val="6"/>
              </w:numPr>
              <w:tabs>
                <w:tab w:val="num" w:pos="17"/>
              </w:tabs>
              <w:autoSpaceDE w:val="0"/>
              <w:autoSpaceDN w:val="0"/>
              <w:adjustRightInd w:val="0"/>
              <w:spacing w:before="60"/>
              <w:ind w:left="432" w:right="-111"/>
              <w:contextualSpacing w:val="0"/>
              <w:jc w:val="both"/>
              <w:rPr>
                <w:rFonts w:asciiTheme="majorBidi" w:hAnsiTheme="majorBidi" w:cstheme="majorBidi"/>
              </w:rPr>
            </w:pPr>
            <w:r w:rsidRPr="007E179B">
              <w:rPr>
                <w:rFonts w:asciiTheme="majorBidi" w:hAnsiTheme="majorBidi" w:cstheme="majorBidi"/>
                <w:lang w:val="bg-BG"/>
              </w:rPr>
              <w:t xml:space="preserve">Удостоверение от Агенцията по вписванията, че Претендента не е обявен в несъстоятелност и че не е започнало производство по несъстоятелност срещу него - </w:t>
            </w:r>
            <w:r w:rsidRPr="007E179B">
              <w:rPr>
                <w:rFonts w:asciiTheme="majorBidi" w:hAnsiTheme="majorBidi" w:cstheme="majorBidi"/>
                <w:b/>
                <w:lang w:val="bg-BG"/>
              </w:rPr>
              <w:t>Форма 1</w:t>
            </w:r>
            <w:r w:rsidRPr="007E179B">
              <w:rPr>
                <w:rFonts w:asciiTheme="majorBidi" w:hAnsiTheme="majorBidi" w:cstheme="majorBidi"/>
                <w:lang w:val="bg-BG"/>
              </w:rPr>
              <w:t>.</w:t>
            </w:r>
          </w:p>
        </w:tc>
      </w:tr>
      <w:tr w:rsidR="00F40D92" w:rsidRPr="008551E6" w14:paraId="6BF6E5D5"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62D6F80D" w14:textId="77777777" w:rsidR="00F40D92" w:rsidRPr="007E179B" w:rsidRDefault="00F40D92" w:rsidP="00F40D92">
            <w:pPr>
              <w:pStyle w:val="a9"/>
              <w:numPr>
                <w:ilvl w:val="0"/>
                <w:numId w:val="6"/>
              </w:numPr>
              <w:tabs>
                <w:tab w:val="num" w:pos="17"/>
              </w:tabs>
              <w:autoSpaceDE w:val="0"/>
              <w:autoSpaceDN w:val="0"/>
              <w:adjustRightInd w:val="0"/>
              <w:spacing w:before="60"/>
              <w:ind w:left="432" w:right="30"/>
              <w:contextualSpacing w:val="0"/>
              <w:jc w:val="both"/>
              <w:rPr>
                <w:rFonts w:asciiTheme="majorBidi" w:hAnsiTheme="majorBidi" w:cstheme="majorBidi"/>
              </w:rPr>
            </w:pPr>
            <w:r w:rsidRPr="007E179B">
              <w:rPr>
                <w:rFonts w:asciiTheme="majorBidi" w:hAnsiTheme="majorBidi" w:cstheme="majorBidi"/>
                <w:lang w:val="bg-BG"/>
              </w:rPr>
              <w:t xml:space="preserve">Удостоверение от Агенцията по вписванията, че Претендента не е обявен в ликвидация и че не е започнало производство по ликвидация срещу него - </w:t>
            </w:r>
            <w:r w:rsidRPr="007E179B">
              <w:rPr>
                <w:rFonts w:asciiTheme="majorBidi" w:hAnsiTheme="majorBidi" w:cstheme="majorBidi"/>
                <w:b/>
                <w:lang w:val="bg-BG"/>
              </w:rPr>
              <w:t>Форма 1</w:t>
            </w:r>
            <w:r w:rsidRPr="007E179B">
              <w:rPr>
                <w:rFonts w:asciiTheme="majorBidi" w:hAnsiTheme="majorBidi" w:cstheme="majorBidi"/>
                <w:lang w:val="bg-BG"/>
              </w:rPr>
              <w:t>.</w:t>
            </w:r>
          </w:p>
        </w:tc>
      </w:tr>
      <w:tr w:rsidR="00F40D92" w:rsidRPr="008551E6" w14:paraId="0B895A28"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79DC17C8" w14:textId="77777777" w:rsidR="00F40D92" w:rsidRPr="007E179B" w:rsidRDefault="00F40D92" w:rsidP="00F40D92">
            <w:pPr>
              <w:autoSpaceDE w:val="0"/>
              <w:autoSpaceDN w:val="0"/>
              <w:adjustRightInd w:val="0"/>
              <w:spacing w:before="60"/>
              <w:ind w:right="30"/>
              <w:rPr>
                <w:rFonts w:asciiTheme="majorBidi" w:hAnsiTheme="majorBidi" w:cstheme="majorBidi"/>
                <w:lang w:val="bg-BG"/>
              </w:rPr>
            </w:pPr>
            <w:r w:rsidRPr="007E179B">
              <w:rPr>
                <w:rFonts w:asciiTheme="majorBidi" w:hAnsiTheme="majorBidi" w:cstheme="majorBidi"/>
                <w:b/>
                <w:szCs w:val="24"/>
                <w:lang w:val="bg-BG"/>
              </w:rPr>
              <w:t>Забележка</w:t>
            </w:r>
            <w:r w:rsidRPr="007E179B">
              <w:rPr>
                <w:rFonts w:asciiTheme="majorBidi" w:hAnsiTheme="majorBidi" w:cstheme="majorBidi"/>
                <w:szCs w:val="24"/>
                <w:lang w:val="bg-BG"/>
              </w:rPr>
              <w:t xml:space="preserve">: </w:t>
            </w:r>
            <w:r w:rsidRPr="007E179B">
              <w:rPr>
                <w:rFonts w:asciiTheme="majorBidi" w:hAnsiTheme="majorBidi" w:cstheme="majorBidi"/>
                <w:lang w:val="bg-BG"/>
              </w:rPr>
              <w:t>Когато Претендента е част от Консорциум, горепосочените документите по т. 9, 10, 11, 12, 14 и 15 се предоставят за всеки партньор поотделно. Документите по останалите точки 1, 2, 3, 4, 5, 6, 7, 8 и 13 се предоставят от главния офис, от името на всички членове на консорциума.</w:t>
            </w:r>
          </w:p>
        </w:tc>
      </w:tr>
      <w:tr w:rsidR="00F40D92" w:rsidRPr="007E179B" w14:paraId="53D26F4B" w14:textId="77777777" w:rsidTr="00DF3FCB">
        <w:tblPrEx>
          <w:tblBorders>
            <w:insideH w:val="single" w:sz="8" w:space="0" w:color="000000"/>
          </w:tblBorders>
        </w:tblPrEx>
        <w:trPr>
          <w:trHeight w:val="297"/>
        </w:trPr>
        <w:tc>
          <w:tcPr>
            <w:tcW w:w="10173" w:type="dxa"/>
            <w:gridSpan w:val="2"/>
            <w:tcBorders>
              <w:top w:val="single" w:sz="4" w:space="0" w:color="auto"/>
              <w:left w:val="single" w:sz="4" w:space="0" w:color="auto"/>
              <w:bottom w:val="single" w:sz="4" w:space="0" w:color="auto"/>
              <w:right w:val="single" w:sz="4" w:space="0" w:color="auto"/>
            </w:tcBorders>
            <w:vAlign w:val="center"/>
          </w:tcPr>
          <w:p w14:paraId="2F5465CE" w14:textId="77777777" w:rsidR="00F40D92" w:rsidRPr="007E179B" w:rsidRDefault="00F40D92" w:rsidP="00F40D92">
            <w:pPr>
              <w:tabs>
                <w:tab w:val="left" w:pos="0"/>
              </w:tabs>
              <w:autoSpaceDE w:val="0"/>
              <w:autoSpaceDN w:val="0"/>
              <w:adjustRightInd w:val="0"/>
              <w:spacing w:before="60"/>
              <w:ind w:left="459" w:right="127" w:hanging="442"/>
              <w:rPr>
                <w:rFonts w:asciiTheme="majorBidi" w:hAnsiTheme="majorBidi" w:cstheme="majorBidi"/>
                <w:b/>
                <w:szCs w:val="24"/>
              </w:rPr>
            </w:pPr>
            <w:r w:rsidRPr="007E179B">
              <w:rPr>
                <w:rFonts w:asciiTheme="majorBidi" w:hAnsiTheme="majorBidi" w:cstheme="majorBidi"/>
                <w:b/>
                <w:szCs w:val="24"/>
                <w:lang w:val="ru-RU"/>
              </w:rPr>
              <w:t>Търговска част:</w:t>
            </w:r>
          </w:p>
        </w:tc>
      </w:tr>
      <w:tr w:rsidR="00F40D92" w:rsidRPr="008551E6" w14:paraId="05C24482" w14:textId="77777777" w:rsidTr="00DF3FCB">
        <w:tblPrEx>
          <w:tblBorders>
            <w:insideH w:val="single" w:sz="8" w:space="0" w:color="000000"/>
          </w:tblBorders>
        </w:tblPrEx>
        <w:tc>
          <w:tcPr>
            <w:tcW w:w="10173" w:type="dxa"/>
            <w:gridSpan w:val="2"/>
            <w:tcBorders>
              <w:top w:val="single" w:sz="4" w:space="0" w:color="auto"/>
              <w:left w:val="single" w:sz="4" w:space="0" w:color="auto"/>
              <w:bottom w:val="single" w:sz="4" w:space="0" w:color="auto"/>
              <w:right w:val="single" w:sz="4" w:space="0" w:color="auto"/>
            </w:tcBorders>
            <w:vAlign w:val="center"/>
          </w:tcPr>
          <w:p w14:paraId="4B0479D2" w14:textId="77777777" w:rsidR="00F40D92" w:rsidRPr="007E179B" w:rsidRDefault="00F40D92" w:rsidP="00F40D92">
            <w:pPr>
              <w:pStyle w:val="a9"/>
              <w:numPr>
                <w:ilvl w:val="0"/>
                <w:numId w:val="10"/>
              </w:numPr>
              <w:autoSpaceDE w:val="0"/>
              <w:autoSpaceDN w:val="0"/>
              <w:adjustRightInd w:val="0"/>
              <w:spacing w:before="60"/>
              <w:ind w:left="459" w:right="249" w:hanging="442"/>
              <w:contextualSpacing w:val="0"/>
              <w:jc w:val="both"/>
              <w:rPr>
                <w:rFonts w:asciiTheme="majorBidi" w:hAnsiTheme="majorBidi" w:cstheme="majorBidi"/>
              </w:rPr>
            </w:pPr>
            <w:r w:rsidRPr="007E179B">
              <w:rPr>
                <w:rFonts w:asciiTheme="majorBidi" w:hAnsiTheme="majorBidi" w:cstheme="majorBidi"/>
                <w:lang w:val="bg-BG"/>
              </w:rPr>
              <w:t>Списък на документите в Търговска част -</w:t>
            </w:r>
            <w:r w:rsidRPr="007E179B">
              <w:rPr>
                <w:rFonts w:asciiTheme="majorBidi" w:hAnsiTheme="majorBidi" w:cstheme="majorBidi"/>
              </w:rPr>
              <w:t xml:space="preserve"> </w:t>
            </w:r>
            <w:r w:rsidRPr="007E179B">
              <w:rPr>
                <w:rFonts w:asciiTheme="majorBidi" w:hAnsiTheme="majorBidi" w:cstheme="majorBidi"/>
                <w:b/>
                <w:lang w:val="bg-BG"/>
              </w:rPr>
              <w:t xml:space="preserve">Форма </w:t>
            </w:r>
            <w:r w:rsidRPr="007E179B">
              <w:rPr>
                <w:rFonts w:asciiTheme="majorBidi" w:hAnsiTheme="majorBidi" w:cstheme="majorBidi"/>
                <w:b/>
              </w:rPr>
              <w:t>9</w:t>
            </w:r>
            <w:r w:rsidRPr="007E179B">
              <w:rPr>
                <w:rFonts w:asciiTheme="majorBidi" w:hAnsiTheme="majorBidi" w:cstheme="majorBidi"/>
                <w:b/>
                <w:lang w:val="bg-BG"/>
              </w:rPr>
              <w:t>.</w:t>
            </w:r>
          </w:p>
        </w:tc>
      </w:tr>
      <w:tr w:rsidR="00F40D92" w:rsidRPr="007E179B" w14:paraId="6CE0489C" w14:textId="77777777" w:rsidTr="00DF3FCB">
        <w:tblPrEx>
          <w:tblBorders>
            <w:insideH w:val="single" w:sz="8" w:space="0" w:color="000000"/>
          </w:tblBorders>
        </w:tblPrEx>
        <w:trPr>
          <w:trHeight w:val="179"/>
        </w:trPr>
        <w:tc>
          <w:tcPr>
            <w:tcW w:w="10173" w:type="dxa"/>
            <w:gridSpan w:val="2"/>
            <w:tcBorders>
              <w:top w:val="single" w:sz="4" w:space="0" w:color="auto"/>
              <w:left w:val="single" w:sz="4" w:space="0" w:color="auto"/>
              <w:bottom w:val="single" w:sz="4" w:space="0" w:color="auto"/>
              <w:right w:val="single" w:sz="4" w:space="0" w:color="auto"/>
            </w:tcBorders>
            <w:vAlign w:val="center"/>
          </w:tcPr>
          <w:p w14:paraId="08CAF331" w14:textId="77777777" w:rsidR="00F40D92" w:rsidRPr="007E179B" w:rsidRDefault="00F40D92" w:rsidP="00F40D92">
            <w:pPr>
              <w:pStyle w:val="a9"/>
              <w:numPr>
                <w:ilvl w:val="0"/>
                <w:numId w:val="10"/>
              </w:numPr>
              <w:autoSpaceDE w:val="0"/>
              <w:autoSpaceDN w:val="0"/>
              <w:adjustRightInd w:val="0"/>
              <w:spacing w:before="60"/>
              <w:ind w:left="459" w:right="249" w:hanging="442"/>
              <w:contextualSpacing w:val="0"/>
              <w:jc w:val="both"/>
              <w:rPr>
                <w:rFonts w:asciiTheme="majorBidi" w:hAnsiTheme="majorBidi" w:cstheme="majorBidi"/>
              </w:rPr>
            </w:pPr>
            <w:r w:rsidRPr="007E179B">
              <w:rPr>
                <w:rFonts w:asciiTheme="majorBidi" w:hAnsiTheme="majorBidi" w:cstheme="majorBidi"/>
                <w:lang w:val="bg-BG"/>
              </w:rPr>
              <w:t>Титулен лист -</w:t>
            </w:r>
            <w:r w:rsidRPr="007E179B">
              <w:rPr>
                <w:rFonts w:asciiTheme="majorBidi" w:hAnsiTheme="majorBidi" w:cstheme="majorBidi"/>
              </w:rPr>
              <w:t xml:space="preserve"> </w:t>
            </w:r>
            <w:r w:rsidRPr="007E179B">
              <w:rPr>
                <w:rFonts w:asciiTheme="majorBidi" w:hAnsiTheme="majorBidi" w:cstheme="majorBidi"/>
                <w:b/>
                <w:lang w:val="bg-BG"/>
              </w:rPr>
              <w:t>Форма</w:t>
            </w:r>
            <w:r w:rsidRPr="007E179B">
              <w:rPr>
                <w:rFonts w:asciiTheme="majorBidi" w:hAnsiTheme="majorBidi" w:cstheme="majorBidi"/>
                <w:b/>
              </w:rPr>
              <w:t xml:space="preserve"> 6</w:t>
            </w:r>
            <w:r w:rsidRPr="007E179B">
              <w:rPr>
                <w:rFonts w:asciiTheme="majorBidi" w:hAnsiTheme="majorBidi" w:cstheme="majorBidi"/>
                <w:b/>
                <w:lang w:val="bg-BG"/>
              </w:rPr>
              <w:t>.</w:t>
            </w:r>
          </w:p>
        </w:tc>
      </w:tr>
      <w:tr w:rsidR="00F40D92" w:rsidRPr="005005B3" w14:paraId="233135CD" w14:textId="77777777" w:rsidTr="00DF3FCB">
        <w:tblPrEx>
          <w:tblBorders>
            <w:insideH w:val="single" w:sz="8" w:space="0" w:color="000000"/>
          </w:tblBorders>
        </w:tblPrEx>
        <w:trPr>
          <w:trHeight w:val="114"/>
        </w:trPr>
        <w:tc>
          <w:tcPr>
            <w:tcW w:w="10173" w:type="dxa"/>
            <w:gridSpan w:val="2"/>
            <w:tcBorders>
              <w:top w:val="single" w:sz="4" w:space="0" w:color="auto"/>
              <w:left w:val="single" w:sz="4" w:space="0" w:color="auto"/>
              <w:bottom w:val="single" w:sz="4" w:space="0" w:color="auto"/>
              <w:right w:val="single" w:sz="4" w:space="0" w:color="auto"/>
            </w:tcBorders>
            <w:vAlign w:val="center"/>
          </w:tcPr>
          <w:p w14:paraId="734E7025" w14:textId="77777777" w:rsidR="00F40D92" w:rsidRPr="007E179B" w:rsidRDefault="00F40D92" w:rsidP="00F40D92">
            <w:pPr>
              <w:pStyle w:val="a9"/>
              <w:numPr>
                <w:ilvl w:val="0"/>
                <w:numId w:val="10"/>
              </w:numPr>
              <w:autoSpaceDE w:val="0"/>
              <w:autoSpaceDN w:val="0"/>
              <w:adjustRightInd w:val="0"/>
              <w:spacing w:before="60"/>
              <w:ind w:left="459" w:right="252" w:hanging="442"/>
              <w:contextualSpacing w:val="0"/>
              <w:jc w:val="both"/>
              <w:rPr>
                <w:rFonts w:asciiTheme="majorBidi" w:hAnsiTheme="majorBidi" w:cstheme="majorBidi"/>
              </w:rPr>
            </w:pPr>
            <w:r w:rsidRPr="007E179B">
              <w:rPr>
                <w:rFonts w:asciiTheme="majorBidi" w:hAnsiTheme="majorBidi" w:cstheme="majorBidi"/>
                <w:lang w:val="bg-BG"/>
              </w:rPr>
              <w:t>Търговско</w:t>
            </w:r>
            <w:r w:rsidRPr="007E179B">
              <w:rPr>
                <w:rFonts w:asciiTheme="majorBidi" w:hAnsiTheme="majorBidi" w:cstheme="majorBidi"/>
              </w:rPr>
              <w:t xml:space="preserve"> </w:t>
            </w:r>
            <w:r w:rsidRPr="007E179B">
              <w:rPr>
                <w:rFonts w:asciiTheme="majorBidi" w:hAnsiTheme="majorBidi" w:cstheme="majorBidi"/>
                <w:lang w:val="bg-BG"/>
              </w:rPr>
              <w:t xml:space="preserve">(ценово) </w:t>
            </w:r>
            <w:r w:rsidRPr="007E179B">
              <w:rPr>
                <w:rFonts w:asciiTheme="majorBidi" w:hAnsiTheme="majorBidi" w:cstheme="majorBidi"/>
              </w:rPr>
              <w:t>предложени</w:t>
            </w:r>
            <w:r w:rsidRPr="007E179B">
              <w:rPr>
                <w:rFonts w:asciiTheme="majorBidi" w:hAnsiTheme="majorBidi" w:cstheme="majorBidi"/>
                <w:lang w:val="bg-BG"/>
              </w:rPr>
              <w:t xml:space="preserve">е - </w:t>
            </w:r>
            <w:r w:rsidRPr="007E179B">
              <w:rPr>
                <w:rFonts w:asciiTheme="majorBidi" w:hAnsiTheme="majorBidi" w:cstheme="majorBidi"/>
                <w:b/>
                <w:lang w:val="bg-BG"/>
              </w:rPr>
              <w:t>Форма 7.</w:t>
            </w:r>
          </w:p>
        </w:tc>
      </w:tr>
    </w:tbl>
    <w:p w14:paraId="31E9C4C7" w14:textId="77777777" w:rsidR="00865004" w:rsidRPr="00786E8E" w:rsidRDefault="00865004" w:rsidP="001C44F7">
      <w:pPr>
        <w:spacing w:before="120"/>
        <w:rPr>
          <w:rFonts w:asciiTheme="majorBidi" w:hAnsiTheme="majorBidi" w:cstheme="majorBidi"/>
          <w:szCs w:val="24"/>
          <w:lang w:val="ru-RU"/>
        </w:rPr>
      </w:pPr>
    </w:p>
    <w:sectPr w:rsidR="00865004" w:rsidRPr="00786E8E" w:rsidSect="00A23CA7">
      <w:footerReference w:type="default" r:id="rId9"/>
      <w:pgSz w:w="11907" w:h="16839" w:code="9"/>
      <w:pgMar w:top="851" w:right="850" w:bottom="709"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B0C1C" w14:textId="77777777" w:rsidR="003F3216" w:rsidRDefault="003F3216" w:rsidP="00CF5625">
      <w:r>
        <w:separator/>
      </w:r>
    </w:p>
  </w:endnote>
  <w:endnote w:type="continuationSeparator" w:id="0">
    <w:p w14:paraId="37140DA4" w14:textId="77777777" w:rsidR="003F3216" w:rsidRDefault="003F3216"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316569736"/>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468539AC" w14:textId="16120F6C" w:rsidR="003F3216" w:rsidRPr="00463F6D" w:rsidRDefault="003F3216" w:rsidP="004175B8">
            <w:pPr>
              <w:pStyle w:val="ad"/>
              <w:rPr>
                <w:sz w:val="20"/>
              </w:rPr>
            </w:pPr>
            <w:r w:rsidRPr="004175B8">
              <w:rPr>
                <w:color w:val="BFBFBF" w:themeColor="background1" w:themeShade="BF"/>
                <w:sz w:val="20"/>
                <w:lang w:val="ru-RU"/>
              </w:rPr>
              <w:t>Информация за тендера</w:t>
            </w:r>
            <w:r>
              <w:rPr>
                <w:sz w:val="20"/>
                <w:lang w:val="bg-BG"/>
              </w:rPr>
              <w:tab/>
            </w:r>
            <w:r>
              <w:rPr>
                <w:sz w:val="20"/>
                <w:lang w:val="bg-BG"/>
              </w:rPr>
              <w:tab/>
            </w:r>
            <w:r w:rsidRPr="004175B8">
              <w:rPr>
                <w:sz w:val="20"/>
                <w:lang w:val="bg-BG"/>
              </w:rPr>
              <w:t xml:space="preserve"> </w:t>
            </w:r>
            <w:r w:rsidRPr="00463F6D">
              <w:rPr>
                <w:sz w:val="20"/>
                <w:lang w:val="bg-BG"/>
              </w:rPr>
              <w:t>страница</w:t>
            </w:r>
            <w:r w:rsidRPr="00463F6D">
              <w:rPr>
                <w:sz w:val="20"/>
              </w:rPr>
              <w:t xml:space="preserve"> </w:t>
            </w:r>
            <w:r w:rsidRPr="00463F6D">
              <w:rPr>
                <w:b/>
                <w:bCs/>
                <w:sz w:val="20"/>
              </w:rPr>
              <w:fldChar w:fldCharType="begin"/>
            </w:r>
            <w:r w:rsidRPr="00463F6D">
              <w:rPr>
                <w:b/>
                <w:bCs/>
                <w:sz w:val="20"/>
              </w:rPr>
              <w:instrText xml:space="preserve"> PAGE </w:instrText>
            </w:r>
            <w:r w:rsidRPr="00463F6D">
              <w:rPr>
                <w:b/>
                <w:bCs/>
                <w:sz w:val="20"/>
              </w:rPr>
              <w:fldChar w:fldCharType="separate"/>
            </w:r>
            <w:r w:rsidR="00C47888">
              <w:rPr>
                <w:b/>
                <w:bCs/>
                <w:noProof/>
                <w:sz w:val="20"/>
              </w:rPr>
              <w:t>5</w:t>
            </w:r>
            <w:r w:rsidRPr="00463F6D">
              <w:rPr>
                <w:b/>
                <w:bCs/>
                <w:sz w:val="20"/>
              </w:rPr>
              <w:fldChar w:fldCharType="end"/>
            </w:r>
            <w:r w:rsidRPr="00463F6D">
              <w:rPr>
                <w:sz w:val="20"/>
              </w:rPr>
              <w:t xml:space="preserve"> </w:t>
            </w:r>
            <w:r w:rsidRPr="00463F6D">
              <w:rPr>
                <w:sz w:val="20"/>
                <w:lang w:val="bg-BG"/>
              </w:rPr>
              <w:t>от</w:t>
            </w:r>
            <w:r w:rsidRPr="00463F6D">
              <w:rPr>
                <w:sz w:val="20"/>
              </w:rPr>
              <w:t xml:space="preserve"> </w:t>
            </w:r>
            <w:r w:rsidRPr="00463F6D">
              <w:rPr>
                <w:b/>
                <w:bCs/>
                <w:sz w:val="20"/>
              </w:rPr>
              <w:fldChar w:fldCharType="begin"/>
            </w:r>
            <w:r w:rsidRPr="00463F6D">
              <w:rPr>
                <w:b/>
                <w:bCs/>
                <w:sz w:val="20"/>
              </w:rPr>
              <w:instrText xml:space="preserve"> NUMPAGES  </w:instrText>
            </w:r>
            <w:r w:rsidRPr="00463F6D">
              <w:rPr>
                <w:b/>
                <w:bCs/>
                <w:sz w:val="20"/>
              </w:rPr>
              <w:fldChar w:fldCharType="separate"/>
            </w:r>
            <w:r w:rsidR="00C47888">
              <w:rPr>
                <w:b/>
                <w:bCs/>
                <w:noProof/>
                <w:sz w:val="20"/>
              </w:rPr>
              <w:t>6</w:t>
            </w:r>
            <w:r w:rsidRPr="00463F6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ECED2" w14:textId="77777777" w:rsidR="003F3216" w:rsidRDefault="003F3216" w:rsidP="00CF5625">
      <w:r>
        <w:separator/>
      </w:r>
    </w:p>
  </w:footnote>
  <w:footnote w:type="continuationSeparator" w:id="0">
    <w:p w14:paraId="67F014E6" w14:textId="77777777" w:rsidR="003F3216" w:rsidRDefault="003F3216"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92BBF"/>
    <w:multiLevelType w:val="hybridMultilevel"/>
    <w:tmpl w:val="3C90B9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713157B"/>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75654"/>
    <w:multiLevelType w:val="multilevel"/>
    <w:tmpl w:val="4318719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F86076"/>
    <w:multiLevelType w:val="hybridMultilevel"/>
    <w:tmpl w:val="CD3A9E7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5" w15:restartNumberingAfterBreak="0">
    <w:nsid w:val="0E3400C1"/>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ED271E"/>
    <w:multiLevelType w:val="multilevel"/>
    <w:tmpl w:val="BB6EF5E2"/>
    <w:lvl w:ilvl="0">
      <w:start w:val="2"/>
      <w:numFmt w:val="decimal"/>
      <w:lvlText w:val="%1."/>
      <w:lvlJc w:val="left"/>
      <w:pPr>
        <w:ind w:left="360" w:hanging="360"/>
      </w:pPr>
      <w:rPr>
        <w:rFonts w:asciiTheme="minorHAnsi" w:hAnsiTheme="minorHAnsi" w:hint="default"/>
      </w:rPr>
    </w:lvl>
    <w:lvl w:ilvl="1">
      <w:start w:val="1"/>
      <w:numFmt w:val="decimal"/>
      <w:lvlText w:val="%1.%2."/>
      <w:lvlJc w:val="left"/>
      <w:pPr>
        <w:ind w:left="792" w:hanging="360"/>
      </w:pPr>
      <w:rPr>
        <w:rFonts w:asciiTheme="minorHAnsi" w:hAnsiTheme="minorHAnsi" w:hint="default"/>
      </w:rPr>
    </w:lvl>
    <w:lvl w:ilvl="2">
      <w:start w:val="1"/>
      <w:numFmt w:val="decimal"/>
      <w:lvlText w:val="%1.%2.%3."/>
      <w:lvlJc w:val="left"/>
      <w:pPr>
        <w:ind w:left="1584" w:hanging="720"/>
      </w:pPr>
      <w:rPr>
        <w:rFonts w:asciiTheme="minorHAnsi" w:hAnsiTheme="minorHAnsi" w:hint="default"/>
      </w:rPr>
    </w:lvl>
    <w:lvl w:ilvl="3">
      <w:start w:val="1"/>
      <w:numFmt w:val="decimal"/>
      <w:lvlText w:val="%1.%2.%3.%4."/>
      <w:lvlJc w:val="left"/>
      <w:pPr>
        <w:ind w:left="2016" w:hanging="720"/>
      </w:pPr>
      <w:rPr>
        <w:rFonts w:asciiTheme="minorHAnsi" w:hAnsiTheme="minorHAnsi" w:hint="default"/>
      </w:rPr>
    </w:lvl>
    <w:lvl w:ilvl="4">
      <w:start w:val="1"/>
      <w:numFmt w:val="decimal"/>
      <w:lvlText w:val="%1.%2.%3.%4.%5."/>
      <w:lvlJc w:val="left"/>
      <w:pPr>
        <w:ind w:left="2808" w:hanging="1080"/>
      </w:pPr>
      <w:rPr>
        <w:rFonts w:asciiTheme="minorHAnsi" w:hAnsiTheme="minorHAnsi" w:hint="default"/>
      </w:rPr>
    </w:lvl>
    <w:lvl w:ilvl="5">
      <w:start w:val="1"/>
      <w:numFmt w:val="decimal"/>
      <w:lvlText w:val="%1.%2.%3.%4.%5.%6."/>
      <w:lvlJc w:val="left"/>
      <w:pPr>
        <w:ind w:left="3240" w:hanging="1080"/>
      </w:pPr>
      <w:rPr>
        <w:rFonts w:asciiTheme="minorHAnsi" w:hAnsiTheme="minorHAnsi" w:hint="default"/>
      </w:rPr>
    </w:lvl>
    <w:lvl w:ilvl="6">
      <w:start w:val="1"/>
      <w:numFmt w:val="decimal"/>
      <w:lvlText w:val="%1.%2.%3.%4.%5.%6.%7."/>
      <w:lvlJc w:val="left"/>
      <w:pPr>
        <w:ind w:left="4032" w:hanging="1440"/>
      </w:pPr>
      <w:rPr>
        <w:rFonts w:asciiTheme="minorHAnsi" w:hAnsiTheme="minorHAnsi" w:hint="default"/>
      </w:rPr>
    </w:lvl>
    <w:lvl w:ilvl="7">
      <w:start w:val="1"/>
      <w:numFmt w:val="decimal"/>
      <w:lvlText w:val="%1.%2.%3.%4.%5.%6.%7.%8."/>
      <w:lvlJc w:val="left"/>
      <w:pPr>
        <w:ind w:left="4464" w:hanging="1440"/>
      </w:pPr>
      <w:rPr>
        <w:rFonts w:asciiTheme="minorHAnsi" w:hAnsiTheme="minorHAnsi" w:hint="default"/>
      </w:rPr>
    </w:lvl>
    <w:lvl w:ilvl="8">
      <w:start w:val="1"/>
      <w:numFmt w:val="decimal"/>
      <w:lvlText w:val="%1.%2.%3.%4.%5.%6.%7.%8.%9."/>
      <w:lvlJc w:val="left"/>
      <w:pPr>
        <w:ind w:left="5256" w:hanging="1800"/>
      </w:pPr>
      <w:rPr>
        <w:rFonts w:asciiTheme="minorHAnsi" w:hAnsiTheme="minorHAnsi" w:hint="default"/>
      </w:rPr>
    </w:lvl>
  </w:abstractNum>
  <w:abstractNum w:abstractNumId="7" w15:restartNumberingAfterBreak="0">
    <w:nsid w:val="128B17C0"/>
    <w:multiLevelType w:val="hybridMultilevel"/>
    <w:tmpl w:val="CF0818B0"/>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4BC2D00"/>
    <w:multiLevelType w:val="hybridMultilevel"/>
    <w:tmpl w:val="9C7CBFD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5FC0F8C"/>
    <w:multiLevelType w:val="multilevel"/>
    <w:tmpl w:val="614070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8A404FF"/>
    <w:multiLevelType w:val="hybridMultilevel"/>
    <w:tmpl w:val="CCC654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94E6921"/>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DB6C1F"/>
    <w:multiLevelType w:val="hybridMultilevel"/>
    <w:tmpl w:val="64A8E3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BE7F43"/>
    <w:multiLevelType w:val="hybridMultilevel"/>
    <w:tmpl w:val="FC0284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D560D0"/>
    <w:multiLevelType w:val="hybridMultilevel"/>
    <w:tmpl w:val="87F899DE"/>
    <w:lvl w:ilvl="0" w:tplc="A600F70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6D74A26"/>
    <w:multiLevelType w:val="multilevel"/>
    <w:tmpl w:val="C1B24D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7E77AAE"/>
    <w:multiLevelType w:val="hybridMultilevel"/>
    <w:tmpl w:val="6BECDA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8F45D75"/>
    <w:multiLevelType w:val="hybridMultilevel"/>
    <w:tmpl w:val="39087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35179E"/>
    <w:multiLevelType w:val="hybridMultilevel"/>
    <w:tmpl w:val="9C8E91DA"/>
    <w:lvl w:ilvl="0" w:tplc="915E6852">
      <w:start w:val="1"/>
      <w:numFmt w:val="decimal"/>
      <w:lvlText w:val="%1."/>
      <w:lvlJc w:val="left"/>
      <w:pPr>
        <w:ind w:left="737" w:hanging="360"/>
      </w:pPr>
      <w:rPr>
        <w:rFonts w:hint="default"/>
      </w:r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19" w15:restartNumberingAfterBreak="0">
    <w:nsid w:val="2E4137D3"/>
    <w:multiLevelType w:val="hybridMultilevel"/>
    <w:tmpl w:val="3F8E8990"/>
    <w:lvl w:ilvl="0" w:tplc="7624A69C">
      <w:start w:val="1"/>
      <w:numFmt w:val="decimal"/>
      <w:lvlText w:val="%1."/>
      <w:lvlJc w:val="left"/>
      <w:pPr>
        <w:ind w:left="377" w:hanging="360"/>
      </w:pPr>
      <w:rPr>
        <w:rFonts w:hint="default"/>
      </w:rPr>
    </w:lvl>
    <w:lvl w:ilvl="1" w:tplc="04020019" w:tentative="1">
      <w:start w:val="1"/>
      <w:numFmt w:val="lowerLetter"/>
      <w:lvlText w:val="%2."/>
      <w:lvlJc w:val="left"/>
      <w:pPr>
        <w:ind w:left="1097" w:hanging="360"/>
      </w:pPr>
    </w:lvl>
    <w:lvl w:ilvl="2" w:tplc="0402001B" w:tentative="1">
      <w:start w:val="1"/>
      <w:numFmt w:val="lowerRoman"/>
      <w:lvlText w:val="%3."/>
      <w:lvlJc w:val="right"/>
      <w:pPr>
        <w:ind w:left="1817" w:hanging="180"/>
      </w:pPr>
    </w:lvl>
    <w:lvl w:ilvl="3" w:tplc="0402000F" w:tentative="1">
      <w:start w:val="1"/>
      <w:numFmt w:val="decimal"/>
      <w:lvlText w:val="%4."/>
      <w:lvlJc w:val="left"/>
      <w:pPr>
        <w:ind w:left="2537" w:hanging="360"/>
      </w:pPr>
    </w:lvl>
    <w:lvl w:ilvl="4" w:tplc="04020019" w:tentative="1">
      <w:start w:val="1"/>
      <w:numFmt w:val="lowerLetter"/>
      <w:lvlText w:val="%5."/>
      <w:lvlJc w:val="left"/>
      <w:pPr>
        <w:ind w:left="3257" w:hanging="360"/>
      </w:pPr>
    </w:lvl>
    <w:lvl w:ilvl="5" w:tplc="0402001B" w:tentative="1">
      <w:start w:val="1"/>
      <w:numFmt w:val="lowerRoman"/>
      <w:lvlText w:val="%6."/>
      <w:lvlJc w:val="right"/>
      <w:pPr>
        <w:ind w:left="3977" w:hanging="180"/>
      </w:pPr>
    </w:lvl>
    <w:lvl w:ilvl="6" w:tplc="0402000F" w:tentative="1">
      <w:start w:val="1"/>
      <w:numFmt w:val="decimal"/>
      <w:lvlText w:val="%7."/>
      <w:lvlJc w:val="left"/>
      <w:pPr>
        <w:ind w:left="4697" w:hanging="360"/>
      </w:pPr>
    </w:lvl>
    <w:lvl w:ilvl="7" w:tplc="04020019" w:tentative="1">
      <w:start w:val="1"/>
      <w:numFmt w:val="lowerLetter"/>
      <w:lvlText w:val="%8."/>
      <w:lvlJc w:val="left"/>
      <w:pPr>
        <w:ind w:left="5417" w:hanging="360"/>
      </w:pPr>
    </w:lvl>
    <w:lvl w:ilvl="8" w:tplc="0402001B" w:tentative="1">
      <w:start w:val="1"/>
      <w:numFmt w:val="lowerRoman"/>
      <w:lvlText w:val="%9."/>
      <w:lvlJc w:val="right"/>
      <w:pPr>
        <w:ind w:left="6137" w:hanging="180"/>
      </w:pPr>
    </w:lvl>
  </w:abstractNum>
  <w:abstractNum w:abstractNumId="20" w15:restartNumberingAfterBreak="0">
    <w:nsid w:val="390F2B48"/>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8B3050"/>
    <w:multiLevelType w:val="hybridMultilevel"/>
    <w:tmpl w:val="52D641AC"/>
    <w:lvl w:ilvl="0" w:tplc="8D7E99FC">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E10CED"/>
    <w:multiLevelType w:val="hybridMultilevel"/>
    <w:tmpl w:val="689825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FFD0010"/>
    <w:multiLevelType w:val="multilevel"/>
    <w:tmpl w:val="4A449C6A"/>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916A15"/>
    <w:multiLevelType w:val="hybridMultilevel"/>
    <w:tmpl w:val="F5AEC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FE11DD"/>
    <w:multiLevelType w:val="hybridMultilevel"/>
    <w:tmpl w:val="F62E0154"/>
    <w:lvl w:ilvl="0" w:tplc="A600F70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4C5948E8"/>
    <w:multiLevelType w:val="multilevel"/>
    <w:tmpl w:val="5A98140E"/>
    <w:lvl w:ilvl="0">
      <w:start w:val="2"/>
      <w:numFmt w:val="decimal"/>
      <w:lvlText w:val="%1."/>
      <w:lvlJc w:val="left"/>
      <w:pPr>
        <w:ind w:left="360" w:hanging="360"/>
      </w:pPr>
      <w:rPr>
        <w:rFonts w:asciiTheme="minorHAnsi" w:hAnsiTheme="minorHAnsi" w:hint="default"/>
      </w:rPr>
    </w:lvl>
    <w:lvl w:ilvl="1">
      <w:start w:val="5"/>
      <w:numFmt w:val="decimal"/>
      <w:lvlText w:val="%1.%2."/>
      <w:lvlJc w:val="left"/>
      <w:pPr>
        <w:ind w:left="360" w:hanging="36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800" w:hanging="1800"/>
      </w:pPr>
      <w:rPr>
        <w:rFonts w:asciiTheme="minorHAnsi" w:hAnsiTheme="minorHAnsi" w:hint="default"/>
      </w:rPr>
    </w:lvl>
  </w:abstractNum>
  <w:abstractNum w:abstractNumId="27" w15:restartNumberingAfterBreak="0">
    <w:nsid w:val="50267B49"/>
    <w:multiLevelType w:val="hybridMultilevel"/>
    <w:tmpl w:val="D63C4C0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51F741E5"/>
    <w:multiLevelType w:val="hybridMultilevel"/>
    <w:tmpl w:val="7584B29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6635B51"/>
    <w:multiLevelType w:val="multilevel"/>
    <w:tmpl w:val="EFA8BB86"/>
    <w:lvl w:ilvl="0">
      <w:start w:val="1"/>
      <w:numFmt w:val="bullet"/>
      <w:lvlText w:val="-"/>
      <w:lvlJc w:val="left"/>
      <w:pPr>
        <w:ind w:left="1080" w:hanging="360"/>
      </w:pPr>
      <w:rPr>
        <w:rFonts w:ascii="Times New Roman" w:eastAsia="Times New Roman" w:hAnsi="Times New Roman" w:hint="default"/>
      </w:rPr>
    </w:lvl>
    <w:lvl w:ilvl="1">
      <w:start w:val="2"/>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5AF533E3"/>
    <w:multiLevelType w:val="multilevel"/>
    <w:tmpl w:val="7838720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CA71CA"/>
    <w:multiLevelType w:val="hybridMultilevel"/>
    <w:tmpl w:val="3F088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BC6C15"/>
    <w:multiLevelType w:val="multilevel"/>
    <w:tmpl w:val="56988D66"/>
    <w:lvl w:ilvl="0">
      <w:start w:val="3"/>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3" w15:restartNumberingAfterBreak="0">
    <w:nsid w:val="60D505C3"/>
    <w:multiLevelType w:val="hybridMultilevel"/>
    <w:tmpl w:val="29782946"/>
    <w:lvl w:ilvl="0" w:tplc="E2BA80BC">
      <w:start w:val="1"/>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4" w15:restartNumberingAfterBreak="0">
    <w:nsid w:val="61706090"/>
    <w:multiLevelType w:val="hybridMultilevel"/>
    <w:tmpl w:val="BDE8F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122A0F"/>
    <w:multiLevelType w:val="hybridMultilevel"/>
    <w:tmpl w:val="4162AFF6"/>
    <w:lvl w:ilvl="0" w:tplc="D556D49E">
      <w:start w:val="1"/>
      <w:numFmt w:val="decimal"/>
      <w:lvlText w:val="%1."/>
      <w:lvlJc w:val="left"/>
      <w:pPr>
        <w:ind w:left="377" w:hanging="360"/>
      </w:pPr>
      <w:rPr>
        <w:rFonts w:hint="default"/>
      </w:rPr>
    </w:lvl>
    <w:lvl w:ilvl="1" w:tplc="04090019" w:tentative="1">
      <w:start w:val="1"/>
      <w:numFmt w:val="lowerLetter"/>
      <w:lvlText w:val="%2."/>
      <w:lvlJc w:val="left"/>
      <w:pPr>
        <w:ind w:left="1097" w:hanging="360"/>
      </w:pPr>
    </w:lvl>
    <w:lvl w:ilvl="2" w:tplc="0409001B" w:tentative="1">
      <w:start w:val="1"/>
      <w:numFmt w:val="lowerRoman"/>
      <w:lvlText w:val="%3."/>
      <w:lvlJc w:val="right"/>
      <w:pPr>
        <w:ind w:left="1817" w:hanging="180"/>
      </w:pPr>
    </w:lvl>
    <w:lvl w:ilvl="3" w:tplc="0409000F" w:tentative="1">
      <w:start w:val="1"/>
      <w:numFmt w:val="decimal"/>
      <w:lvlText w:val="%4."/>
      <w:lvlJc w:val="left"/>
      <w:pPr>
        <w:ind w:left="2537" w:hanging="360"/>
      </w:pPr>
    </w:lvl>
    <w:lvl w:ilvl="4" w:tplc="04090019" w:tentative="1">
      <w:start w:val="1"/>
      <w:numFmt w:val="lowerLetter"/>
      <w:lvlText w:val="%5."/>
      <w:lvlJc w:val="left"/>
      <w:pPr>
        <w:ind w:left="3257" w:hanging="360"/>
      </w:pPr>
    </w:lvl>
    <w:lvl w:ilvl="5" w:tplc="0409001B" w:tentative="1">
      <w:start w:val="1"/>
      <w:numFmt w:val="lowerRoman"/>
      <w:lvlText w:val="%6."/>
      <w:lvlJc w:val="right"/>
      <w:pPr>
        <w:ind w:left="3977" w:hanging="180"/>
      </w:pPr>
    </w:lvl>
    <w:lvl w:ilvl="6" w:tplc="0409000F" w:tentative="1">
      <w:start w:val="1"/>
      <w:numFmt w:val="decimal"/>
      <w:lvlText w:val="%7."/>
      <w:lvlJc w:val="left"/>
      <w:pPr>
        <w:ind w:left="4697" w:hanging="360"/>
      </w:pPr>
    </w:lvl>
    <w:lvl w:ilvl="7" w:tplc="04090019" w:tentative="1">
      <w:start w:val="1"/>
      <w:numFmt w:val="lowerLetter"/>
      <w:lvlText w:val="%8."/>
      <w:lvlJc w:val="left"/>
      <w:pPr>
        <w:ind w:left="5417" w:hanging="360"/>
      </w:pPr>
    </w:lvl>
    <w:lvl w:ilvl="8" w:tplc="0409001B" w:tentative="1">
      <w:start w:val="1"/>
      <w:numFmt w:val="lowerRoman"/>
      <w:lvlText w:val="%9."/>
      <w:lvlJc w:val="right"/>
      <w:pPr>
        <w:ind w:left="6137" w:hanging="180"/>
      </w:pPr>
    </w:lvl>
  </w:abstractNum>
  <w:abstractNum w:abstractNumId="36" w15:restartNumberingAfterBreak="0">
    <w:nsid w:val="659305D7"/>
    <w:multiLevelType w:val="multilevel"/>
    <w:tmpl w:val="6D9A28E4"/>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8E029CA"/>
    <w:multiLevelType w:val="hybridMultilevel"/>
    <w:tmpl w:val="B2FE3A78"/>
    <w:lvl w:ilvl="0" w:tplc="E2BA80BC">
      <w:start w:val="1"/>
      <w:numFmt w:val="bullet"/>
      <w:lvlText w:val="-"/>
      <w:lvlJc w:val="left"/>
      <w:pPr>
        <w:ind w:left="900" w:hanging="360"/>
      </w:pPr>
      <w:rPr>
        <w:rFonts w:ascii="Times New Roman" w:eastAsia="Times New Roman" w:hAnsi="Times New Roman" w:hint="default"/>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hint="default"/>
      </w:rPr>
    </w:lvl>
    <w:lvl w:ilvl="3" w:tplc="04190001">
      <w:start w:val="1"/>
      <w:numFmt w:val="bullet"/>
      <w:lvlText w:val=""/>
      <w:lvlJc w:val="left"/>
      <w:pPr>
        <w:ind w:left="3060" w:hanging="360"/>
      </w:pPr>
      <w:rPr>
        <w:rFonts w:ascii="Symbol" w:hAnsi="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hint="default"/>
      </w:rPr>
    </w:lvl>
    <w:lvl w:ilvl="6" w:tplc="04190001">
      <w:start w:val="1"/>
      <w:numFmt w:val="bullet"/>
      <w:lvlText w:val=""/>
      <w:lvlJc w:val="left"/>
      <w:pPr>
        <w:ind w:left="5220" w:hanging="360"/>
      </w:pPr>
      <w:rPr>
        <w:rFonts w:ascii="Symbol" w:hAnsi="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hint="default"/>
      </w:rPr>
    </w:lvl>
  </w:abstractNum>
  <w:abstractNum w:abstractNumId="38" w15:restartNumberingAfterBreak="0">
    <w:nsid w:val="6AE64500"/>
    <w:multiLevelType w:val="hybridMultilevel"/>
    <w:tmpl w:val="5666FF9E"/>
    <w:lvl w:ilvl="0" w:tplc="0C1E35A4">
      <w:numFmt w:val="bullet"/>
      <w:lvlText w:val="-"/>
      <w:lvlJc w:val="left"/>
      <w:pPr>
        <w:ind w:left="720" w:hanging="360"/>
      </w:pPr>
      <w:rPr>
        <w:rFonts w:ascii="Times New Roman" w:eastAsia="Times New Roman" w:hAnsi="Times New Roman" w:cs="Times New Roman" w:hint="default"/>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B548BF"/>
    <w:multiLevelType w:val="multilevel"/>
    <w:tmpl w:val="F35C95AA"/>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BF2723B"/>
    <w:multiLevelType w:val="multilevel"/>
    <w:tmpl w:val="45E8282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6DE70078"/>
    <w:multiLevelType w:val="multilevel"/>
    <w:tmpl w:val="340C13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FD74B0E"/>
    <w:multiLevelType w:val="hybridMultilevel"/>
    <w:tmpl w:val="034E3DB0"/>
    <w:lvl w:ilvl="0" w:tplc="A7D89746">
      <w:start w:val="6"/>
      <w:numFmt w:val="decimal"/>
      <w:lvlText w:val="%1"/>
      <w:lvlJc w:val="left"/>
      <w:pPr>
        <w:ind w:left="1800" w:hanging="360"/>
      </w:pPr>
      <w:rPr>
        <w:rFonts w:hint="default"/>
      </w:rPr>
    </w:lvl>
    <w:lvl w:ilvl="1" w:tplc="04020019">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43" w15:restartNumberingAfterBreak="0">
    <w:nsid w:val="707E67A8"/>
    <w:multiLevelType w:val="hybridMultilevel"/>
    <w:tmpl w:val="C8D4F3E2"/>
    <w:lvl w:ilvl="0" w:tplc="E2BA80B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A21E7E"/>
    <w:multiLevelType w:val="hybridMultilevel"/>
    <w:tmpl w:val="222EACDC"/>
    <w:lvl w:ilvl="0" w:tplc="A600F70A">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45" w15:restartNumberingAfterBreak="0">
    <w:nsid w:val="7451202B"/>
    <w:multiLevelType w:val="hybridMultilevel"/>
    <w:tmpl w:val="995E435A"/>
    <w:lvl w:ilvl="0" w:tplc="0B506F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DC4835"/>
    <w:multiLevelType w:val="hybridMultilevel"/>
    <w:tmpl w:val="FAE4A9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15:restartNumberingAfterBreak="0">
    <w:nsid w:val="789662A8"/>
    <w:multiLevelType w:val="hybridMultilevel"/>
    <w:tmpl w:val="3BF0F9C6"/>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7D2B2D2C"/>
    <w:multiLevelType w:val="multilevel"/>
    <w:tmpl w:val="5758573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FFA61A7"/>
    <w:multiLevelType w:val="multilevel"/>
    <w:tmpl w:val="33186B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3"/>
  </w:num>
  <w:num w:numId="2">
    <w:abstractNumId w:val="43"/>
  </w:num>
  <w:num w:numId="3">
    <w:abstractNumId w:val="37"/>
  </w:num>
  <w:num w:numId="4">
    <w:abstractNumId w:val="32"/>
  </w:num>
  <w:num w:numId="5">
    <w:abstractNumId w:val="27"/>
  </w:num>
  <w:num w:numId="6">
    <w:abstractNumId w:val="4"/>
  </w:num>
  <w:num w:numId="7">
    <w:abstractNumId w:val="34"/>
  </w:num>
  <w:num w:numId="8">
    <w:abstractNumId w:val="12"/>
  </w:num>
  <w:num w:numId="9">
    <w:abstractNumId w:val="35"/>
  </w:num>
  <w:num w:numId="10">
    <w:abstractNumId w:val="18"/>
  </w:num>
  <w:num w:numId="11">
    <w:abstractNumId w:val="13"/>
  </w:num>
  <w:num w:numId="12">
    <w:abstractNumId w:val="31"/>
  </w:num>
  <w:num w:numId="13">
    <w:abstractNumId w:val="5"/>
  </w:num>
  <w:num w:numId="14">
    <w:abstractNumId w:val="29"/>
  </w:num>
  <w:num w:numId="15">
    <w:abstractNumId w:val="45"/>
  </w:num>
  <w:num w:numId="16">
    <w:abstractNumId w:val="17"/>
  </w:num>
  <w:num w:numId="17">
    <w:abstractNumId w:val="24"/>
  </w:num>
  <w:num w:numId="18">
    <w:abstractNumId w:val="11"/>
  </w:num>
  <w:num w:numId="19">
    <w:abstractNumId w:val="1"/>
  </w:num>
  <w:num w:numId="20">
    <w:abstractNumId w:val="20"/>
  </w:num>
  <w:num w:numId="21">
    <w:abstractNumId w:val="21"/>
  </w:num>
  <w:num w:numId="22">
    <w:abstractNumId w:val="6"/>
  </w:num>
  <w:num w:numId="23">
    <w:abstractNumId w:val="39"/>
  </w:num>
  <w:num w:numId="24">
    <w:abstractNumId w:val="0"/>
  </w:num>
  <w:num w:numId="25">
    <w:abstractNumId w:val="16"/>
  </w:num>
  <w:num w:numId="26">
    <w:abstractNumId w:val="46"/>
  </w:num>
  <w:num w:numId="27">
    <w:abstractNumId w:val="36"/>
  </w:num>
  <w:num w:numId="28">
    <w:abstractNumId w:val="23"/>
  </w:num>
  <w:num w:numId="29">
    <w:abstractNumId w:val="26"/>
  </w:num>
  <w:num w:numId="30">
    <w:abstractNumId w:val="30"/>
  </w:num>
  <w:num w:numId="31">
    <w:abstractNumId w:val="47"/>
  </w:num>
  <w:num w:numId="32">
    <w:abstractNumId w:val="3"/>
  </w:num>
  <w:num w:numId="33">
    <w:abstractNumId w:val="15"/>
  </w:num>
  <w:num w:numId="34">
    <w:abstractNumId w:val="48"/>
  </w:num>
  <w:num w:numId="35">
    <w:abstractNumId w:val="14"/>
  </w:num>
  <w:num w:numId="36">
    <w:abstractNumId w:val="10"/>
  </w:num>
  <w:num w:numId="37">
    <w:abstractNumId w:val="40"/>
  </w:num>
  <w:num w:numId="38">
    <w:abstractNumId w:val="9"/>
  </w:num>
  <w:num w:numId="39">
    <w:abstractNumId w:val="44"/>
  </w:num>
  <w:num w:numId="40">
    <w:abstractNumId w:val="19"/>
  </w:num>
  <w:num w:numId="41">
    <w:abstractNumId w:val="22"/>
  </w:num>
  <w:num w:numId="42">
    <w:abstractNumId w:val="8"/>
  </w:num>
  <w:num w:numId="43">
    <w:abstractNumId w:val="42"/>
  </w:num>
  <w:num w:numId="44">
    <w:abstractNumId w:val="28"/>
  </w:num>
  <w:num w:numId="45">
    <w:abstractNumId w:val="25"/>
  </w:num>
  <w:num w:numId="46">
    <w:abstractNumId w:val="2"/>
  </w:num>
  <w:num w:numId="47">
    <w:abstractNumId w:val="49"/>
  </w:num>
  <w:num w:numId="48">
    <w:abstractNumId w:val="41"/>
  </w:num>
  <w:num w:numId="49">
    <w:abstractNumId w:val="38"/>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664"/>
    <w:rsid w:val="00001013"/>
    <w:rsid w:val="00001D89"/>
    <w:rsid w:val="00002DBF"/>
    <w:rsid w:val="0000369E"/>
    <w:rsid w:val="00003D39"/>
    <w:rsid w:val="00005B9E"/>
    <w:rsid w:val="00007F6B"/>
    <w:rsid w:val="00013D25"/>
    <w:rsid w:val="00020144"/>
    <w:rsid w:val="00020658"/>
    <w:rsid w:val="00020BDD"/>
    <w:rsid w:val="0002131B"/>
    <w:rsid w:val="00021C7A"/>
    <w:rsid w:val="00023599"/>
    <w:rsid w:val="000241D1"/>
    <w:rsid w:val="000259B9"/>
    <w:rsid w:val="0002601E"/>
    <w:rsid w:val="00026793"/>
    <w:rsid w:val="000320AA"/>
    <w:rsid w:val="000343F5"/>
    <w:rsid w:val="00034803"/>
    <w:rsid w:val="00035BF8"/>
    <w:rsid w:val="000368A5"/>
    <w:rsid w:val="00036B5C"/>
    <w:rsid w:val="000405FE"/>
    <w:rsid w:val="00040DB5"/>
    <w:rsid w:val="000446FD"/>
    <w:rsid w:val="00045144"/>
    <w:rsid w:val="000461B4"/>
    <w:rsid w:val="000531B2"/>
    <w:rsid w:val="0005538D"/>
    <w:rsid w:val="000608F2"/>
    <w:rsid w:val="0006247D"/>
    <w:rsid w:val="00062952"/>
    <w:rsid w:val="00063688"/>
    <w:rsid w:val="0006501E"/>
    <w:rsid w:val="00067826"/>
    <w:rsid w:val="0007195C"/>
    <w:rsid w:val="00086792"/>
    <w:rsid w:val="00087205"/>
    <w:rsid w:val="00090B19"/>
    <w:rsid w:val="000913F5"/>
    <w:rsid w:val="00091975"/>
    <w:rsid w:val="000925E6"/>
    <w:rsid w:val="00092EC4"/>
    <w:rsid w:val="00095D9B"/>
    <w:rsid w:val="000A302C"/>
    <w:rsid w:val="000A37E1"/>
    <w:rsid w:val="000A5B31"/>
    <w:rsid w:val="000A6E88"/>
    <w:rsid w:val="000B4911"/>
    <w:rsid w:val="000B51E6"/>
    <w:rsid w:val="000B5B1F"/>
    <w:rsid w:val="000B6DE7"/>
    <w:rsid w:val="000C5A43"/>
    <w:rsid w:val="000D2F5F"/>
    <w:rsid w:val="000E1999"/>
    <w:rsid w:val="000E1B26"/>
    <w:rsid w:val="000E2BFA"/>
    <w:rsid w:val="000E434A"/>
    <w:rsid w:val="000E4A58"/>
    <w:rsid w:val="000E5287"/>
    <w:rsid w:val="000F0B0E"/>
    <w:rsid w:val="000F67FB"/>
    <w:rsid w:val="000F6C8D"/>
    <w:rsid w:val="000F7607"/>
    <w:rsid w:val="00100A7E"/>
    <w:rsid w:val="00105A69"/>
    <w:rsid w:val="00110EA0"/>
    <w:rsid w:val="00111AEF"/>
    <w:rsid w:val="001123AA"/>
    <w:rsid w:val="0011262E"/>
    <w:rsid w:val="00113CE3"/>
    <w:rsid w:val="0011433B"/>
    <w:rsid w:val="00117951"/>
    <w:rsid w:val="00120BB6"/>
    <w:rsid w:val="00125292"/>
    <w:rsid w:val="0012637A"/>
    <w:rsid w:val="00130AEA"/>
    <w:rsid w:val="001319B7"/>
    <w:rsid w:val="00132046"/>
    <w:rsid w:val="00133F5B"/>
    <w:rsid w:val="00133FDB"/>
    <w:rsid w:val="001347B1"/>
    <w:rsid w:val="00136722"/>
    <w:rsid w:val="001370C3"/>
    <w:rsid w:val="00142CC6"/>
    <w:rsid w:val="00143763"/>
    <w:rsid w:val="00144D5A"/>
    <w:rsid w:val="00145C1D"/>
    <w:rsid w:val="001502D2"/>
    <w:rsid w:val="00150794"/>
    <w:rsid w:val="00151510"/>
    <w:rsid w:val="00151739"/>
    <w:rsid w:val="00151906"/>
    <w:rsid w:val="00155B96"/>
    <w:rsid w:val="0016015E"/>
    <w:rsid w:val="00161A15"/>
    <w:rsid w:val="00163651"/>
    <w:rsid w:val="00175DB1"/>
    <w:rsid w:val="00180DDE"/>
    <w:rsid w:val="00182631"/>
    <w:rsid w:val="00183E1C"/>
    <w:rsid w:val="001870A6"/>
    <w:rsid w:val="00190489"/>
    <w:rsid w:val="00192148"/>
    <w:rsid w:val="001964F6"/>
    <w:rsid w:val="001A053A"/>
    <w:rsid w:val="001A36E9"/>
    <w:rsid w:val="001A5F64"/>
    <w:rsid w:val="001A769C"/>
    <w:rsid w:val="001B3093"/>
    <w:rsid w:val="001B35C9"/>
    <w:rsid w:val="001B3E1D"/>
    <w:rsid w:val="001B45A1"/>
    <w:rsid w:val="001B5051"/>
    <w:rsid w:val="001B5567"/>
    <w:rsid w:val="001B5D69"/>
    <w:rsid w:val="001C2F9C"/>
    <w:rsid w:val="001C44F7"/>
    <w:rsid w:val="001C50E4"/>
    <w:rsid w:val="001C554F"/>
    <w:rsid w:val="001D0C52"/>
    <w:rsid w:val="001D1C35"/>
    <w:rsid w:val="001D20E8"/>
    <w:rsid w:val="001D24C7"/>
    <w:rsid w:val="001D2EB6"/>
    <w:rsid w:val="001D7D71"/>
    <w:rsid w:val="001E5D84"/>
    <w:rsid w:val="001F04FD"/>
    <w:rsid w:val="001F08C5"/>
    <w:rsid w:val="001F270C"/>
    <w:rsid w:val="001F3088"/>
    <w:rsid w:val="001F65C0"/>
    <w:rsid w:val="001F6D86"/>
    <w:rsid w:val="001F6E71"/>
    <w:rsid w:val="002050A0"/>
    <w:rsid w:val="00207C8D"/>
    <w:rsid w:val="00211F9A"/>
    <w:rsid w:val="002127B0"/>
    <w:rsid w:val="0021352C"/>
    <w:rsid w:val="00213E25"/>
    <w:rsid w:val="002148AE"/>
    <w:rsid w:val="00214AE3"/>
    <w:rsid w:val="0022048F"/>
    <w:rsid w:val="002226A5"/>
    <w:rsid w:val="0022490F"/>
    <w:rsid w:val="002264C2"/>
    <w:rsid w:val="002271E1"/>
    <w:rsid w:val="0023000E"/>
    <w:rsid w:val="00231589"/>
    <w:rsid w:val="00234D89"/>
    <w:rsid w:val="002353AF"/>
    <w:rsid w:val="00236BF4"/>
    <w:rsid w:val="0024039A"/>
    <w:rsid w:val="002410AC"/>
    <w:rsid w:val="00242548"/>
    <w:rsid w:val="002434FE"/>
    <w:rsid w:val="002527DF"/>
    <w:rsid w:val="00253558"/>
    <w:rsid w:val="0025633F"/>
    <w:rsid w:val="00256F5C"/>
    <w:rsid w:val="00263B4C"/>
    <w:rsid w:val="00264BB3"/>
    <w:rsid w:val="002678C5"/>
    <w:rsid w:val="002712F9"/>
    <w:rsid w:val="00271624"/>
    <w:rsid w:val="002746A8"/>
    <w:rsid w:val="00275079"/>
    <w:rsid w:val="00280D68"/>
    <w:rsid w:val="0028128F"/>
    <w:rsid w:val="00284E70"/>
    <w:rsid w:val="00286866"/>
    <w:rsid w:val="002879C3"/>
    <w:rsid w:val="00287E30"/>
    <w:rsid w:val="00290538"/>
    <w:rsid w:val="00290F67"/>
    <w:rsid w:val="00291198"/>
    <w:rsid w:val="002965E1"/>
    <w:rsid w:val="00297C46"/>
    <w:rsid w:val="002A29AA"/>
    <w:rsid w:val="002A52A0"/>
    <w:rsid w:val="002A5C7D"/>
    <w:rsid w:val="002B08B2"/>
    <w:rsid w:val="002B282A"/>
    <w:rsid w:val="002B42E0"/>
    <w:rsid w:val="002B596F"/>
    <w:rsid w:val="002C1435"/>
    <w:rsid w:val="002C4667"/>
    <w:rsid w:val="002C4BE4"/>
    <w:rsid w:val="002C5CF9"/>
    <w:rsid w:val="002D5E12"/>
    <w:rsid w:val="002D66ED"/>
    <w:rsid w:val="002D7678"/>
    <w:rsid w:val="002D7B5C"/>
    <w:rsid w:val="002F0B44"/>
    <w:rsid w:val="002F1774"/>
    <w:rsid w:val="002F3843"/>
    <w:rsid w:val="002F5C28"/>
    <w:rsid w:val="002F666F"/>
    <w:rsid w:val="002F6B13"/>
    <w:rsid w:val="0030443D"/>
    <w:rsid w:val="00304A43"/>
    <w:rsid w:val="00304F3F"/>
    <w:rsid w:val="00306CDB"/>
    <w:rsid w:val="00307E84"/>
    <w:rsid w:val="00311898"/>
    <w:rsid w:val="003129AC"/>
    <w:rsid w:val="003145B8"/>
    <w:rsid w:val="00314878"/>
    <w:rsid w:val="003175FF"/>
    <w:rsid w:val="0032790F"/>
    <w:rsid w:val="003309FB"/>
    <w:rsid w:val="00330DDC"/>
    <w:rsid w:val="0033135E"/>
    <w:rsid w:val="00332B90"/>
    <w:rsid w:val="003349EA"/>
    <w:rsid w:val="00335CA4"/>
    <w:rsid w:val="0033772C"/>
    <w:rsid w:val="00337835"/>
    <w:rsid w:val="00341A04"/>
    <w:rsid w:val="00343618"/>
    <w:rsid w:val="0034558B"/>
    <w:rsid w:val="0035546D"/>
    <w:rsid w:val="0035770C"/>
    <w:rsid w:val="00360DC9"/>
    <w:rsid w:val="003619A0"/>
    <w:rsid w:val="00361EC2"/>
    <w:rsid w:val="0036253A"/>
    <w:rsid w:val="0036368A"/>
    <w:rsid w:val="0036548C"/>
    <w:rsid w:val="003656BC"/>
    <w:rsid w:val="00365700"/>
    <w:rsid w:val="00366FEE"/>
    <w:rsid w:val="00370062"/>
    <w:rsid w:val="00376443"/>
    <w:rsid w:val="00376E6A"/>
    <w:rsid w:val="003772DE"/>
    <w:rsid w:val="00381AF1"/>
    <w:rsid w:val="0038287C"/>
    <w:rsid w:val="003847A3"/>
    <w:rsid w:val="00385CAB"/>
    <w:rsid w:val="00386A71"/>
    <w:rsid w:val="003932E4"/>
    <w:rsid w:val="003939DF"/>
    <w:rsid w:val="003942DC"/>
    <w:rsid w:val="00394BCC"/>
    <w:rsid w:val="0039538B"/>
    <w:rsid w:val="003A13CF"/>
    <w:rsid w:val="003A362B"/>
    <w:rsid w:val="003A3DA1"/>
    <w:rsid w:val="003A4A14"/>
    <w:rsid w:val="003A6AEA"/>
    <w:rsid w:val="003A76FB"/>
    <w:rsid w:val="003A7C8D"/>
    <w:rsid w:val="003B187B"/>
    <w:rsid w:val="003B36F0"/>
    <w:rsid w:val="003B3808"/>
    <w:rsid w:val="003B73E1"/>
    <w:rsid w:val="003B73F8"/>
    <w:rsid w:val="003C0F04"/>
    <w:rsid w:val="003C37E2"/>
    <w:rsid w:val="003C7479"/>
    <w:rsid w:val="003D5CED"/>
    <w:rsid w:val="003D5E11"/>
    <w:rsid w:val="003E01EC"/>
    <w:rsid w:val="003E1FB4"/>
    <w:rsid w:val="003E21EE"/>
    <w:rsid w:val="003E4487"/>
    <w:rsid w:val="003E7BF3"/>
    <w:rsid w:val="003F0ECF"/>
    <w:rsid w:val="003F151D"/>
    <w:rsid w:val="003F185E"/>
    <w:rsid w:val="003F3216"/>
    <w:rsid w:val="003F44BA"/>
    <w:rsid w:val="003F61A1"/>
    <w:rsid w:val="00401DF3"/>
    <w:rsid w:val="004026C6"/>
    <w:rsid w:val="00402970"/>
    <w:rsid w:val="00405457"/>
    <w:rsid w:val="00406B7D"/>
    <w:rsid w:val="00412392"/>
    <w:rsid w:val="0041326B"/>
    <w:rsid w:val="004159D7"/>
    <w:rsid w:val="004175B8"/>
    <w:rsid w:val="00420E46"/>
    <w:rsid w:val="00421789"/>
    <w:rsid w:val="00421CB3"/>
    <w:rsid w:val="00422AE5"/>
    <w:rsid w:val="00423664"/>
    <w:rsid w:val="00424371"/>
    <w:rsid w:val="0042618C"/>
    <w:rsid w:val="00432F60"/>
    <w:rsid w:val="00433B90"/>
    <w:rsid w:val="00435F09"/>
    <w:rsid w:val="0043645B"/>
    <w:rsid w:val="00437E24"/>
    <w:rsid w:val="0044159D"/>
    <w:rsid w:val="004521F2"/>
    <w:rsid w:val="00454172"/>
    <w:rsid w:val="00454951"/>
    <w:rsid w:val="0045496C"/>
    <w:rsid w:val="00454E4F"/>
    <w:rsid w:val="00456918"/>
    <w:rsid w:val="00457FF7"/>
    <w:rsid w:val="00460B30"/>
    <w:rsid w:val="00461954"/>
    <w:rsid w:val="00462E46"/>
    <w:rsid w:val="00463778"/>
    <w:rsid w:val="00463F6D"/>
    <w:rsid w:val="00470039"/>
    <w:rsid w:val="00471AED"/>
    <w:rsid w:val="00473B5A"/>
    <w:rsid w:val="004747CC"/>
    <w:rsid w:val="0047727D"/>
    <w:rsid w:val="004773FF"/>
    <w:rsid w:val="004803B1"/>
    <w:rsid w:val="00480B74"/>
    <w:rsid w:val="004850DD"/>
    <w:rsid w:val="0048547B"/>
    <w:rsid w:val="00485753"/>
    <w:rsid w:val="00486D43"/>
    <w:rsid w:val="00490A76"/>
    <w:rsid w:val="00492852"/>
    <w:rsid w:val="00495537"/>
    <w:rsid w:val="004A1B39"/>
    <w:rsid w:val="004A2C4F"/>
    <w:rsid w:val="004A314A"/>
    <w:rsid w:val="004A52E1"/>
    <w:rsid w:val="004A69CD"/>
    <w:rsid w:val="004A6B2A"/>
    <w:rsid w:val="004B04C6"/>
    <w:rsid w:val="004B5528"/>
    <w:rsid w:val="004C479F"/>
    <w:rsid w:val="004D2A46"/>
    <w:rsid w:val="004D325D"/>
    <w:rsid w:val="004D3FAC"/>
    <w:rsid w:val="004D3FB6"/>
    <w:rsid w:val="004D4C71"/>
    <w:rsid w:val="004E20B3"/>
    <w:rsid w:val="004E39EC"/>
    <w:rsid w:val="004E4C0C"/>
    <w:rsid w:val="004F0E03"/>
    <w:rsid w:val="004F1FDD"/>
    <w:rsid w:val="004F256E"/>
    <w:rsid w:val="004F336C"/>
    <w:rsid w:val="004F3A32"/>
    <w:rsid w:val="004F3DBD"/>
    <w:rsid w:val="004F54C8"/>
    <w:rsid w:val="005005B3"/>
    <w:rsid w:val="00501153"/>
    <w:rsid w:val="00515722"/>
    <w:rsid w:val="0051693D"/>
    <w:rsid w:val="00517765"/>
    <w:rsid w:val="00521B0F"/>
    <w:rsid w:val="00524AA5"/>
    <w:rsid w:val="00530CA6"/>
    <w:rsid w:val="00532EB5"/>
    <w:rsid w:val="005335CE"/>
    <w:rsid w:val="00534522"/>
    <w:rsid w:val="00534CF4"/>
    <w:rsid w:val="005428B8"/>
    <w:rsid w:val="00542B08"/>
    <w:rsid w:val="0054598F"/>
    <w:rsid w:val="00546D2C"/>
    <w:rsid w:val="005470A8"/>
    <w:rsid w:val="005542B1"/>
    <w:rsid w:val="005557B8"/>
    <w:rsid w:val="00557E41"/>
    <w:rsid w:val="005670C0"/>
    <w:rsid w:val="00567F6B"/>
    <w:rsid w:val="00570FD7"/>
    <w:rsid w:val="00571563"/>
    <w:rsid w:val="00573442"/>
    <w:rsid w:val="00573685"/>
    <w:rsid w:val="00574EDD"/>
    <w:rsid w:val="005810DB"/>
    <w:rsid w:val="00584CB7"/>
    <w:rsid w:val="005904D4"/>
    <w:rsid w:val="00591937"/>
    <w:rsid w:val="00592A8F"/>
    <w:rsid w:val="00592CBC"/>
    <w:rsid w:val="00596C3E"/>
    <w:rsid w:val="005A334D"/>
    <w:rsid w:val="005A50EA"/>
    <w:rsid w:val="005A6273"/>
    <w:rsid w:val="005A7A89"/>
    <w:rsid w:val="005B0740"/>
    <w:rsid w:val="005B4302"/>
    <w:rsid w:val="005B773D"/>
    <w:rsid w:val="005C159A"/>
    <w:rsid w:val="005C3136"/>
    <w:rsid w:val="005C580B"/>
    <w:rsid w:val="005C62EB"/>
    <w:rsid w:val="005C7F4D"/>
    <w:rsid w:val="005D0192"/>
    <w:rsid w:val="005D154D"/>
    <w:rsid w:val="005D15FD"/>
    <w:rsid w:val="005D2A3E"/>
    <w:rsid w:val="005D2DDD"/>
    <w:rsid w:val="005D7808"/>
    <w:rsid w:val="005E0170"/>
    <w:rsid w:val="005E2387"/>
    <w:rsid w:val="005E59D3"/>
    <w:rsid w:val="005F0387"/>
    <w:rsid w:val="005F24AA"/>
    <w:rsid w:val="005F2CC5"/>
    <w:rsid w:val="005F3868"/>
    <w:rsid w:val="00600E57"/>
    <w:rsid w:val="00605E55"/>
    <w:rsid w:val="00610C96"/>
    <w:rsid w:val="006111EB"/>
    <w:rsid w:val="006206E8"/>
    <w:rsid w:val="00624BAC"/>
    <w:rsid w:val="00625FD3"/>
    <w:rsid w:val="006268C7"/>
    <w:rsid w:val="00627211"/>
    <w:rsid w:val="00630C65"/>
    <w:rsid w:val="006317C1"/>
    <w:rsid w:val="00633360"/>
    <w:rsid w:val="006334CF"/>
    <w:rsid w:val="0063454C"/>
    <w:rsid w:val="00634C00"/>
    <w:rsid w:val="006353D2"/>
    <w:rsid w:val="006422EE"/>
    <w:rsid w:val="00644011"/>
    <w:rsid w:val="00645123"/>
    <w:rsid w:val="006456FF"/>
    <w:rsid w:val="0065051A"/>
    <w:rsid w:val="00652A73"/>
    <w:rsid w:val="00653DB0"/>
    <w:rsid w:val="00657931"/>
    <w:rsid w:val="00660A81"/>
    <w:rsid w:val="00660AAC"/>
    <w:rsid w:val="00662AD4"/>
    <w:rsid w:val="0066446A"/>
    <w:rsid w:val="00664D15"/>
    <w:rsid w:val="006706D6"/>
    <w:rsid w:val="00673495"/>
    <w:rsid w:val="00674578"/>
    <w:rsid w:val="00676F9F"/>
    <w:rsid w:val="00680926"/>
    <w:rsid w:val="00682881"/>
    <w:rsid w:val="006848B0"/>
    <w:rsid w:val="00685134"/>
    <w:rsid w:val="006857E0"/>
    <w:rsid w:val="006863FD"/>
    <w:rsid w:val="00690931"/>
    <w:rsid w:val="00692393"/>
    <w:rsid w:val="00693212"/>
    <w:rsid w:val="006A07FF"/>
    <w:rsid w:val="006A4ED2"/>
    <w:rsid w:val="006A54E3"/>
    <w:rsid w:val="006A5960"/>
    <w:rsid w:val="006B5A56"/>
    <w:rsid w:val="006B6412"/>
    <w:rsid w:val="006C4863"/>
    <w:rsid w:val="006C56A7"/>
    <w:rsid w:val="006D1179"/>
    <w:rsid w:val="006D3F58"/>
    <w:rsid w:val="006D59DF"/>
    <w:rsid w:val="006D669B"/>
    <w:rsid w:val="006E01DD"/>
    <w:rsid w:val="006E1CEF"/>
    <w:rsid w:val="006E1EA9"/>
    <w:rsid w:val="006E1F03"/>
    <w:rsid w:val="006E568D"/>
    <w:rsid w:val="006E61B9"/>
    <w:rsid w:val="006E709D"/>
    <w:rsid w:val="006E7A54"/>
    <w:rsid w:val="006F159C"/>
    <w:rsid w:val="006F1D3E"/>
    <w:rsid w:val="006F25F0"/>
    <w:rsid w:val="006F52DC"/>
    <w:rsid w:val="006F7F03"/>
    <w:rsid w:val="007103CC"/>
    <w:rsid w:val="00710A30"/>
    <w:rsid w:val="00714909"/>
    <w:rsid w:val="00717195"/>
    <w:rsid w:val="00717695"/>
    <w:rsid w:val="00720B70"/>
    <w:rsid w:val="00720E0A"/>
    <w:rsid w:val="00720FA7"/>
    <w:rsid w:val="00722542"/>
    <w:rsid w:val="00723D18"/>
    <w:rsid w:val="007267E3"/>
    <w:rsid w:val="00730A60"/>
    <w:rsid w:val="00735462"/>
    <w:rsid w:val="00740BEC"/>
    <w:rsid w:val="00740CD2"/>
    <w:rsid w:val="00743B2F"/>
    <w:rsid w:val="00744F72"/>
    <w:rsid w:val="00745354"/>
    <w:rsid w:val="00747C29"/>
    <w:rsid w:val="00753B02"/>
    <w:rsid w:val="0075440B"/>
    <w:rsid w:val="007555A0"/>
    <w:rsid w:val="00766F4D"/>
    <w:rsid w:val="00767B1F"/>
    <w:rsid w:val="00775232"/>
    <w:rsid w:val="00777E21"/>
    <w:rsid w:val="00780BD3"/>
    <w:rsid w:val="00781730"/>
    <w:rsid w:val="007836CE"/>
    <w:rsid w:val="00786E8E"/>
    <w:rsid w:val="007920C0"/>
    <w:rsid w:val="00792259"/>
    <w:rsid w:val="00797EF1"/>
    <w:rsid w:val="007A0682"/>
    <w:rsid w:val="007A10A7"/>
    <w:rsid w:val="007A1CF6"/>
    <w:rsid w:val="007A2731"/>
    <w:rsid w:val="007A5055"/>
    <w:rsid w:val="007B04D7"/>
    <w:rsid w:val="007B0F15"/>
    <w:rsid w:val="007B13E7"/>
    <w:rsid w:val="007B45E2"/>
    <w:rsid w:val="007B53DD"/>
    <w:rsid w:val="007B5B81"/>
    <w:rsid w:val="007B6709"/>
    <w:rsid w:val="007B6E0E"/>
    <w:rsid w:val="007C1A69"/>
    <w:rsid w:val="007C240E"/>
    <w:rsid w:val="007C30BC"/>
    <w:rsid w:val="007C4FA2"/>
    <w:rsid w:val="007C50F1"/>
    <w:rsid w:val="007C57B5"/>
    <w:rsid w:val="007D1CFE"/>
    <w:rsid w:val="007D3050"/>
    <w:rsid w:val="007D3B74"/>
    <w:rsid w:val="007D3D53"/>
    <w:rsid w:val="007D4F47"/>
    <w:rsid w:val="007E1303"/>
    <w:rsid w:val="007E179B"/>
    <w:rsid w:val="007E2FA0"/>
    <w:rsid w:val="007E4BEF"/>
    <w:rsid w:val="007F0459"/>
    <w:rsid w:val="007F5BB9"/>
    <w:rsid w:val="007F68C1"/>
    <w:rsid w:val="007F6CAF"/>
    <w:rsid w:val="00804AE0"/>
    <w:rsid w:val="00810301"/>
    <w:rsid w:val="00811ED7"/>
    <w:rsid w:val="00814875"/>
    <w:rsid w:val="008149EA"/>
    <w:rsid w:val="00814EBD"/>
    <w:rsid w:val="008150DC"/>
    <w:rsid w:val="008150F9"/>
    <w:rsid w:val="00817427"/>
    <w:rsid w:val="00820466"/>
    <w:rsid w:val="00820F4F"/>
    <w:rsid w:val="008217CD"/>
    <w:rsid w:val="008217E1"/>
    <w:rsid w:val="00824367"/>
    <w:rsid w:val="00824B23"/>
    <w:rsid w:val="0082796B"/>
    <w:rsid w:val="00831D84"/>
    <w:rsid w:val="00834A4A"/>
    <w:rsid w:val="00835367"/>
    <w:rsid w:val="008416DE"/>
    <w:rsid w:val="00846BF6"/>
    <w:rsid w:val="008475D9"/>
    <w:rsid w:val="00847E41"/>
    <w:rsid w:val="008551E6"/>
    <w:rsid w:val="00860764"/>
    <w:rsid w:val="00860E03"/>
    <w:rsid w:val="0086322C"/>
    <w:rsid w:val="00865004"/>
    <w:rsid w:val="008657ED"/>
    <w:rsid w:val="0086604E"/>
    <w:rsid w:val="00867F3F"/>
    <w:rsid w:val="00870E19"/>
    <w:rsid w:val="00873BF6"/>
    <w:rsid w:val="008744D8"/>
    <w:rsid w:val="008814F5"/>
    <w:rsid w:val="00881670"/>
    <w:rsid w:val="00882E81"/>
    <w:rsid w:val="00890AE6"/>
    <w:rsid w:val="00892798"/>
    <w:rsid w:val="008A0F5F"/>
    <w:rsid w:val="008A319A"/>
    <w:rsid w:val="008A5A1C"/>
    <w:rsid w:val="008A5AB7"/>
    <w:rsid w:val="008A78DC"/>
    <w:rsid w:val="008B5668"/>
    <w:rsid w:val="008B5CA4"/>
    <w:rsid w:val="008B6812"/>
    <w:rsid w:val="008B74BF"/>
    <w:rsid w:val="008C1BEC"/>
    <w:rsid w:val="008C421B"/>
    <w:rsid w:val="008C480F"/>
    <w:rsid w:val="008C4912"/>
    <w:rsid w:val="008C6271"/>
    <w:rsid w:val="008D0F04"/>
    <w:rsid w:val="008D18D7"/>
    <w:rsid w:val="008D1B1B"/>
    <w:rsid w:val="008D212C"/>
    <w:rsid w:val="008D748E"/>
    <w:rsid w:val="008E2D6B"/>
    <w:rsid w:val="008F0A9D"/>
    <w:rsid w:val="008F174C"/>
    <w:rsid w:val="008F3D56"/>
    <w:rsid w:val="008F7287"/>
    <w:rsid w:val="00902549"/>
    <w:rsid w:val="00903FE1"/>
    <w:rsid w:val="009052C5"/>
    <w:rsid w:val="009067B8"/>
    <w:rsid w:val="00910B47"/>
    <w:rsid w:val="00912310"/>
    <w:rsid w:val="00912EE8"/>
    <w:rsid w:val="009135CC"/>
    <w:rsid w:val="009165E3"/>
    <w:rsid w:val="009169C7"/>
    <w:rsid w:val="00926497"/>
    <w:rsid w:val="00926DE1"/>
    <w:rsid w:val="009271CF"/>
    <w:rsid w:val="00927528"/>
    <w:rsid w:val="0093063C"/>
    <w:rsid w:val="00933BB1"/>
    <w:rsid w:val="009371D8"/>
    <w:rsid w:val="00940AE3"/>
    <w:rsid w:val="009422D3"/>
    <w:rsid w:val="00942F88"/>
    <w:rsid w:val="00943C85"/>
    <w:rsid w:val="00944B26"/>
    <w:rsid w:val="00950F35"/>
    <w:rsid w:val="00952C65"/>
    <w:rsid w:val="00953107"/>
    <w:rsid w:val="00956C53"/>
    <w:rsid w:val="009619D9"/>
    <w:rsid w:val="009632D8"/>
    <w:rsid w:val="00964971"/>
    <w:rsid w:val="00965E21"/>
    <w:rsid w:val="00967337"/>
    <w:rsid w:val="009676C9"/>
    <w:rsid w:val="00974A73"/>
    <w:rsid w:val="00974AAF"/>
    <w:rsid w:val="00977C3F"/>
    <w:rsid w:val="00986FA6"/>
    <w:rsid w:val="009903E0"/>
    <w:rsid w:val="0099304A"/>
    <w:rsid w:val="00993238"/>
    <w:rsid w:val="0099382D"/>
    <w:rsid w:val="00995184"/>
    <w:rsid w:val="009A35DA"/>
    <w:rsid w:val="009A54EF"/>
    <w:rsid w:val="009B0E3A"/>
    <w:rsid w:val="009B4802"/>
    <w:rsid w:val="009C0452"/>
    <w:rsid w:val="009C0E2D"/>
    <w:rsid w:val="009C324F"/>
    <w:rsid w:val="009C4766"/>
    <w:rsid w:val="009C638D"/>
    <w:rsid w:val="009D18D1"/>
    <w:rsid w:val="009D19A4"/>
    <w:rsid w:val="009D2C75"/>
    <w:rsid w:val="009D45B7"/>
    <w:rsid w:val="009D6F99"/>
    <w:rsid w:val="009E133B"/>
    <w:rsid w:val="009E2ABB"/>
    <w:rsid w:val="009F75D1"/>
    <w:rsid w:val="00A017EB"/>
    <w:rsid w:val="00A024E7"/>
    <w:rsid w:val="00A02B8B"/>
    <w:rsid w:val="00A0383A"/>
    <w:rsid w:val="00A04351"/>
    <w:rsid w:val="00A0733D"/>
    <w:rsid w:val="00A157A8"/>
    <w:rsid w:val="00A21848"/>
    <w:rsid w:val="00A23CA7"/>
    <w:rsid w:val="00A25DAC"/>
    <w:rsid w:val="00A26E9B"/>
    <w:rsid w:val="00A27428"/>
    <w:rsid w:val="00A348A6"/>
    <w:rsid w:val="00A35462"/>
    <w:rsid w:val="00A35FE3"/>
    <w:rsid w:val="00A400CC"/>
    <w:rsid w:val="00A4317B"/>
    <w:rsid w:val="00A432E3"/>
    <w:rsid w:val="00A44B6D"/>
    <w:rsid w:val="00A46027"/>
    <w:rsid w:val="00A46156"/>
    <w:rsid w:val="00A476E2"/>
    <w:rsid w:val="00A5160D"/>
    <w:rsid w:val="00A556CB"/>
    <w:rsid w:val="00A5729C"/>
    <w:rsid w:val="00A60D92"/>
    <w:rsid w:val="00A655D4"/>
    <w:rsid w:val="00A66166"/>
    <w:rsid w:val="00A6790A"/>
    <w:rsid w:val="00A74658"/>
    <w:rsid w:val="00A75BA2"/>
    <w:rsid w:val="00A77822"/>
    <w:rsid w:val="00A802A4"/>
    <w:rsid w:val="00A803D3"/>
    <w:rsid w:val="00A86EC7"/>
    <w:rsid w:val="00A91FAB"/>
    <w:rsid w:val="00A95391"/>
    <w:rsid w:val="00A95847"/>
    <w:rsid w:val="00A97FD9"/>
    <w:rsid w:val="00AA096D"/>
    <w:rsid w:val="00AA6906"/>
    <w:rsid w:val="00AA7788"/>
    <w:rsid w:val="00AB4658"/>
    <w:rsid w:val="00AB5720"/>
    <w:rsid w:val="00AC26CE"/>
    <w:rsid w:val="00AC3EE3"/>
    <w:rsid w:val="00AC64A4"/>
    <w:rsid w:val="00AC7930"/>
    <w:rsid w:val="00AD0D6E"/>
    <w:rsid w:val="00AD1C91"/>
    <w:rsid w:val="00AD399B"/>
    <w:rsid w:val="00AD5131"/>
    <w:rsid w:val="00AD7D5D"/>
    <w:rsid w:val="00AE01C5"/>
    <w:rsid w:val="00AE1DF0"/>
    <w:rsid w:val="00AE2A4B"/>
    <w:rsid w:val="00AE35DE"/>
    <w:rsid w:val="00AE3B45"/>
    <w:rsid w:val="00AE424E"/>
    <w:rsid w:val="00AF20AB"/>
    <w:rsid w:val="00AF2EEB"/>
    <w:rsid w:val="00AF4638"/>
    <w:rsid w:val="00AF5BD9"/>
    <w:rsid w:val="00AF69A9"/>
    <w:rsid w:val="00B01EAA"/>
    <w:rsid w:val="00B02096"/>
    <w:rsid w:val="00B028E6"/>
    <w:rsid w:val="00B0371B"/>
    <w:rsid w:val="00B038A8"/>
    <w:rsid w:val="00B05F2E"/>
    <w:rsid w:val="00B12320"/>
    <w:rsid w:val="00B14F3F"/>
    <w:rsid w:val="00B171DD"/>
    <w:rsid w:val="00B20DDF"/>
    <w:rsid w:val="00B23B86"/>
    <w:rsid w:val="00B32825"/>
    <w:rsid w:val="00B32C1B"/>
    <w:rsid w:val="00B339AD"/>
    <w:rsid w:val="00B3727E"/>
    <w:rsid w:val="00B377A8"/>
    <w:rsid w:val="00B4400B"/>
    <w:rsid w:val="00B440E3"/>
    <w:rsid w:val="00B5300C"/>
    <w:rsid w:val="00B543A4"/>
    <w:rsid w:val="00B63ADE"/>
    <w:rsid w:val="00B658BE"/>
    <w:rsid w:val="00B6641F"/>
    <w:rsid w:val="00B66493"/>
    <w:rsid w:val="00B66D2D"/>
    <w:rsid w:val="00B67325"/>
    <w:rsid w:val="00B734C7"/>
    <w:rsid w:val="00B7736A"/>
    <w:rsid w:val="00B80B88"/>
    <w:rsid w:val="00B84C3E"/>
    <w:rsid w:val="00B90363"/>
    <w:rsid w:val="00B92F4A"/>
    <w:rsid w:val="00B92FC5"/>
    <w:rsid w:val="00B935CA"/>
    <w:rsid w:val="00BA09B4"/>
    <w:rsid w:val="00BA115A"/>
    <w:rsid w:val="00BA1E04"/>
    <w:rsid w:val="00BA2592"/>
    <w:rsid w:val="00BA27E8"/>
    <w:rsid w:val="00BB1748"/>
    <w:rsid w:val="00BB6F92"/>
    <w:rsid w:val="00BC1707"/>
    <w:rsid w:val="00BC1C56"/>
    <w:rsid w:val="00BC4A2A"/>
    <w:rsid w:val="00BC603C"/>
    <w:rsid w:val="00BC6249"/>
    <w:rsid w:val="00BD154C"/>
    <w:rsid w:val="00BD31BD"/>
    <w:rsid w:val="00BD489F"/>
    <w:rsid w:val="00BE1F52"/>
    <w:rsid w:val="00BE6A99"/>
    <w:rsid w:val="00BE6C9B"/>
    <w:rsid w:val="00BF186F"/>
    <w:rsid w:val="00BF3749"/>
    <w:rsid w:val="00BF4387"/>
    <w:rsid w:val="00BF6EBF"/>
    <w:rsid w:val="00C00BB0"/>
    <w:rsid w:val="00C01AED"/>
    <w:rsid w:val="00C0342B"/>
    <w:rsid w:val="00C0380C"/>
    <w:rsid w:val="00C03F27"/>
    <w:rsid w:val="00C06DD3"/>
    <w:rsid w:val="00C1095B"/>
    <w:rsid w:val="00C127A8"/>
    <w:rsid w:val="00C15FAD"/>
    <w:rsid w:val="00C16B99"/>
    <w:rsid w:val="00C21070"/>
    <w:rsid w:val="00C21A8B"/>
    <w:rsid w:val="00C24969"/>
    <w:rsid w:val="00C24C1F"/>
    <w:rsid w:val="00C25FF3"/>
    <w:rsid w:val="00C30682"/>
    <w:rsid w:val="00C32373"/>
    <w:rsid w:val="00C33E36"/>
    <w:rsid w:val="00C341FF"/>
    <w:rsid w:val="00C35CEA"/>
    <w:rsid w:val="00C35D85"/>
    <w:rsid w:val="00C36136"/>
    <w:rsid w:val="00C370E1"/>
    <w:rsid w:val="00C37D83"/>
    <w:rsid w:val="00C44096"/>
    <w:rsid w:val="00C4436A"/>
    <w:rsid w:val="00C475D8"/>
    <w:rsid w:val="00C47888"/>
    <w:rsid w:val="00C511A6"/>
    <w:rsid w:val="00C52D26"/>
    <w:rsid w:val="00C5478C"/>
    <w:rsid w:val="00C57F88"/>
    <w:rsid w:val="00C60045"/>
    <w:rsid w:val="00C60173"/>
    <w:rsid w:val="00C60EFA"/>
    <w:rsid w:val="00C6549F"/>
    <w:rsid w:val="00C714F5"/>
    <w:rsid w:val="00C743C5"/>
    <w:rsid w:val="00C83AD7"/>
    <w:rsid w:val="00C84EAE"/>
    <w:rsid w:val="00C908C6"/>
    <w:rsid w:val="00C92AE1"/>
    <w:rsid w:val="00C93A1A"/>
    <w:rsid w:val="00C95BCC"/>
    <w:rsid w:val="00CA307D"/>
    <w:rsid w:val="00CA472D"/>
    <w:rsid w:val="00CA7926"/>
    <w:rsid w:val="00CB2461"/>
    <w:rsid w:val="00CB2E75"/>
    <w:rsid w:val="00CB4471"/>
    <w:rsid w:val="00CB5068"/>
    <w:rsid w:val="00CB6A10"/>
    <w:rsid w:val="00CB73D5"/>
    <w:rsid w:val="00CC0C62"/>
    <w:rsid w:val="00CC102B"/>
    <w:rsid w:val="00CC1338"/>
    <w:rsid w:val="00CC7BAF"/>
    <w:rsid w:val="00CD637E"/>
    <w:rsid w:val="00CD73EB"/>
    <w:rsid w:val="00CD7C0C"/>
    <w:rsid w:val="00CE0ABD"/>
    <w:rsid w:val="00CE23C3"/>
    <w:rsid w:val="00CE24E3"/>
    <w:rsid w:val="00CE548D"/>
    <w:rsid w:val="00CE62D6"/>
    <w:rsid w:val="00CF4670"/>
    <w:rsid w:val="00CF47FB"/>
    <w:rsid w:val="00CF4F6B"/>
    <w:rsid w:val="00CF5625"/>
    <w:rsid w:val="00CF72DB"/>
    <w:rsid w:val="00CF74AC"/>
    <w:rsid w:val="00D02787"/>
    <w:rsid w:val="00D029D3"/>
    <w:rsid w:val="00D03769"/>
    <w:rsid w:val="00D042C6"/>
    <w:rsid w:val="00D05A7C"/>
    <w:rsid w:val="00D14184"/>
    <w:rsid w:val="00D16309"/>
    <w:rsid w:val="00D202A2"/>
    <w:rsid w:val="00D24F01"/>
    <w:rsid w:val="00D25B0D"/>
    <w:rsid w:val="00D26CE1"/>
    <w:rsid w:val="00D27CCC"/>
    <w:rsid w:val="00D30205"/>
    <w:rsid w:val="00D307E6"/>
    <w:rsid w:val="00D35825"/>
    <w:rsid w:val="00D359B9"/>
    <w:rsid w:val="00D36964"/>
    <w:rsid w:val="00D36DE1"/>
    <w:rsid w:val="00D37F67"/>
    <w:rsid w:val="00D43342"/>
    <w:rsid w:val="00D43432"/>
    <w:rsid w:val="00D45E78"/>
    <w:rsid w:val="00D4680C"/>
    <w:rsid w:val="00D46F8B"/>
    <w:rsid w:val="00D470CC"/>
    <w:rsid w:val="00D51186"/>
    <w:rsid w:val="00D51485"/>
    <w:rsid w:val="00D54C62"/>
    <w:rsid w:val="00D56EAE"/>
    <w:rsid w:val="00D57DE1"/>
    <w:rsid w:val="00D61402"/>
    <w:rsid w:val="00D61DDA"/>
    <w:rsid w:val="00D63391"/>
    <w:rsid w:val="00D63539"/>
    <w:rsid w:val="00D637AA"/>
    <w:rsid w:val="00D6705D"/>
    <w:rsid w:val="00D7164C"/>
    <w:rsid w:val="00D748F4"/>
    <w:rsid w:val="00D74B09"/>
    <w:rsid w:val="00D80FFE"/>
    <w:rsid w:val="00D81A00"/>
    <w:rsid w:val="00D8205E"/>
    <w:rsid w:val="00D8369C"/>
    <w:rsid w:val="00D842F1"/>
    <w:rsid w:val="00D860BE"/>
    <w:rsid w:val="00D86135"/>
    <w:rsid w:val="00D86532"/>
    <w:rsid w:val="00D86918"/>
    <w:rsid w:val="00D90BB5"/>
    <w:rsid w:val="00D90E07"/>
    <w:rsid w:val="00D97809"/>
    <w:rsid w:val="00DA0061"/>
    <w:rsid w:val="00DA3E76"/>
    <w:rsid w:val="00DA6FD0"/>
    <w:rsid w:val="00DA72D8"/>
    <w:rsid w:val="00DB1231"/>
    <w:rsid w:val="00DB64ED"/>
    <w:rsid w:val="00DB6708"/>
    <w:rsid w:val="00DC1E8F"/>
    <w:rsid w:val="00DC2BFA"/>
    <w:rsid w:val="00DC6ED4"/>
    <w:rsid w:val="00DD1165"/>
    <w:rsid w:val="00DD2176"/>
    <w:rsid w:val="00DD465F"/>
    <w:rsid w:val="00DD5C7F"/>
    <w:rsid w:val="00DD5F73"/>
    <w:rsid w:val="00DD6915"/>
    <w:rsid w:val="00DD7127"/>
    <w:rsid w:val="00DD7851"/>
    <w:rsid w:val="00DE0884"/>
    <w:rsid w:val="00DE3CDC"/>
    <w:rsid w:val="00DE4C58"/>
    <w:rsid w:val="00DE5ED2"/>
    <w:rsid w:val="00DE6676"/>
    <w:rsid w:val="00DE71C4"/>
    <w:rsid w:val="00DF2781"/>
    <w:rsid w:val="00DF3FCB"/>
    <w:rsid w:val="00DF5F86"/>
    <w:rsid w:val="00DF75B0"/>
    <w:rsid w:val="00DF7C07"/>
    <w:rsid w:val="00E003C7"/>
    <w:rsid w:val="00E027FF"/>
    <w:rsid w:val="00E02BA8"/>
    <w:rsid w:val="00E05411"/>
    <w:rsid w:val="00E11469"/>
    <w:rsid w:val="00E13B3D"/>
    <w:rsid w:val="00E14748"/>
    <w:rsid w:val="00E16373"/>
    <w:rsid w:val="00E17757"/>
    <w:rsid w:val="00E17B17"/>
    <w:rsid w:val="00E21E8A"/>
    <w:rsid w:val="00E278A3"/>
    <w:rsid w:val="00E27FD5"/>
    <w:rsid w:val="00E32574"/>
    <w:rsid w:val="00E32956"/>
    <w:rsid w:val="00E3520D"/>
    <w:rsid w:val="00E4093F"/>
    <w:rsid w:val="00E4197E"/>
    <w:rsid w:val="00E43645"/>
    <w:rsid w:val="00E43684"/>
    <w:rsid w:val="00E439ED"/>
    <w:rsid w:val="00E445C5"/>
    <w:rsid w:val="00E465C2"/>
    <w:rsid w:val="00E54A3D"/>
    <w:rsid w:val="00E57A7E"/>
    <w:rsid w:val="00E60220"/>
    <w:rsid w:val="00E70BD2"/>
    <w:rsid w:val="00E71E00"/>
    <w:rsid w:val="00E73503"/>
    <w:rsid w:val="00E73B52"/>
    <w:rsid w:val="00E73C24"/>
    <w:rsid w:val="00E75272"/>
    <w:rsid w:val="00E75DDC"/>
    <w:rsid w:val="00E7634B"/>
    <w:rsid w:val="00E8068E"/>
    <w:rsid w:val="00E80C2E"/>
    <w:rsid w:val="00E901CA"/>
    <w:rsid w:val="00E9098E"/>
    <w:rsid w:val="00E912F7"/>
    <w:rsid w:val="00E92345"/>
    <w:rsid w:val="00E9583C"/>
    <w:rsid w:val="00EA0954"/>
    <w:rsid w:val="00EA3ED9"/>
    <w:rsid w:val="00EA44BC"/>
    <w:rsid w:val="00EB4CBA"/>
    <w:rsid w:val="00EB6EDF"/>
    <w:rsid w:val="00EC1D4B"/>
    <w:rsid w:val="00EC23C9"/>
    <w:rsid w:val="00ED0FA6"/>
    <w:rsid w:val="00ED12EE"/>
    <w:rsid w:val="00ED3BE1"/>
    <w:rsid w:val="00ED482D"/>
    <w:rsid w:val="00ED4B15"/>
    <w:rsid w:val="00ED652D"/>
    <w:rsid w:val="00ED751F"/>
    <w:rsid w:val="00EE2BA5"/>
    <w:rsid w:val="00EE2BFC"/>
    <w:rsid w:val="00EE6BFC"/>
    <w:rsid w:val="00EF0125"/>
    <w:rsid w:val="00EF5F58"/>
    <w:rsid w:val="00F01186"/>
    <w:rsid w:val="00F01BEA"/>
    <w:rsid w:val="00F02D93"/>
    <w:rsid w:val="00F0679E"/>
    <w:rsid w:val="00F110EC"/>
    <w:rsid w:val="00F12205"/>
    <w:rsid w:val="00F13583"/>
    <w:rsid w:val="00F13670"/>
    <w:rsid w:val="00F13CA6"/>
    <w:rsid w:val="00F17326"/>
    <w:rsid w:val="00F20F98"/>
    <w:rsid w:val="00F238BF"/>
    <w:rsid w:val="00F2740A"/>
    <w:rsid w:val="00F2740B"/>
    <w:rsid w:val="00F314C5"/>
    <w:rsid w:val="00F3399A"/>
    <w:rsid w:val="00F33B50"/>
    <w:rsid w:val="00F36540"/>
    <w:rsid w:val="00F37EC7"/>
    <w:rsid w:val="00F40D92"/>
    <w:rsid w:val="00F41B8C"/>
    <w:rsid w:val="00F41DB6"/>
    <w:rsid w:val="00F45508"/>
    <w:rsid w:val="00F500D0"/>
    <w:rsid w:val="00F514F6"/>
    <w:rsid w:val="00F53AB5"/>
    <w:rsid w:val="00F5434E"/>
    <w:rsid w:val="00F607DA"/>
    <w:rsid w:val="00F61DE4"/>
    <w:rsid w:val="00F62360"/>
    <w:rsid w:val="00F64207"/>
    <w:rsid w:val="00F64652"/>
    <w:rsid w:val="00F66E66"/>
    <w:rsid w:val="00F67B07"/>
    <w:rsid w:val="00F72724"/>
    <w:rsid w:val="00F72CA9"/>
    <w:rsid w:val="00F73250"/>
    <w:rsid w:val="00F74016"/>
    <w:rsid w:val="00F74E75"/>
    <w:rsid w:val="00F7701D"/>
    <w:rsid w:val="00F810E1"/>
    <w:rsid w:val="00F8189A"/>
    <w:rsid w:val="00F82875"/>
    <w:rsid w:val="00F832CE"/>
    <w:rsid w:val="00F84B4B"/>
    <w:rsid w:val="00F84D33"/>
    <w:rsid w:val="00F85E76"/>
    <w:rsid w:val="00F91663"/>
    <w:rsid w:val="00F9248C"/>
    <w:rsid w:val="00FA4BA8"/>
    <w:rsid w:val="00FA6764"/>
    <w:rsid w:val="00FA684B"/>
    <w:rsid w:val="00FA6BCB"/>
    <w:rsid w:val="00FB284D"/>
    <w:rsid w:val="00FB305B"/>
    <w:rsid w:val="00FB357F"/>
    <w:rsid w:val="00FB3B5B"/>
    <w:rsid w:val="00FB7049"/>
    <w:rsid w:val="00FC0506"/>
    <w:rsid w:val="00FC29D6"/>
    <w:rsid w:val="00FC4543"/>
    <w:rsid w:val="00FC53B5"/>
    <w:rsid w:val="00FC693B"/>
    <w:rsid w:val="00FD17D5"/>
    <w:rsid w:val="00FD245E"/>
    <w:rsid w:val="00FD7083"/>
    <w:rsid w:val="00FE41F3"/>
    <w:rsid w:val="00FE585F"/>
    <w:rsid w:val="00FF1395"/>
    <w:rsid w:val="00FF334F"/>
    <w:rsid w:val="00FF45C9"/>
    <w:rsid w:val="00FF6A63"/>
    <w:rsid w:val="00FF7D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C363D"/>
  <w15:docId w15:val="{D67604E2-C41E-4A03-81A3-20791B43F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lang w:val="ru-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lang w:val="ru-RU" w:eastAsia="ru-RU"/>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ru-RU" w:eastAsia="ru-RU"/>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Нумерованый список,List Paragraph1,Ioia?iaaiue nienie,Aacao nienea,Bulleted Text"/>
    <w:basedOn w:val="a"/>
    <w:link w:val="aa"/>
    <w:uiPriority w:val="34"/>
    <w:qFormat/>
    <w:rsid w:val="00F66E66"/>
    <w:pPr>
      <w:ind w:left="720"/>
      <w:contextualSpacing/>
      <w:jc w:val="left"/>
    </w:pPr>
    <w:rPr>
      <w:rFonts w:ascii="Futuris" w:hAnsi="Futuris"/>
      <w:szCs w:val="24"/>
      <w:lang w:val="ru-RU" w:eastAsia="ru-RU"/>
    </w:rPr>
  </w:style>
  <w:style w:type="character" w:customStyle="1" w:styleId="aa">
    <w:name w:val="Списък на абзаци Знак"/>
    <w:aliases w:val="Нумерованый список Знак,List Paragraph1 Знак,Ioia?iaaiue nienie Знак,Aacao nienea Знак,Bulleted Text Знак"/>
    <w:link w:val="a9"/>
    <w:uiPriority w:val="34"/>
    <w:locked/>
    <w:rsid w:val="00F66E66"/>
    <w:rPr>
      <w:rFonts w:ascii="Futuris" w:eastAsia="Times New Roman" w:hAnsi="Futuris" w:cs="Times New Roman"/>
      <w:sz w:val="24"/>
      <w:szCs w:val="24"/>
      <w:lang w:val="ru-RU" w:eastAsia="ru-RU"/>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ru-RU" w:eastAsia="ko-KR"/>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character" w:customStyle="1" w:styleId="translation5">
    <w:name w:val="translation5"/>
    <w:basedOn w:val="a0"/>
    <w:rsid w:val="00865004"/>
    <w:rPr>
      <w:color w:val="FFFFFF"/>
      <w:sz w:val="30"/>
      <w:szCs w:val="30"/>
    </w:rPr>
  </w:style>
  <w:style w:type="character" w:customStyle="1" w:styleId="tendertamettl1">
    <w:name w:val="tender_tame_ttl1"/>
    <w:basedOn w:val="a0"/>
    <w:rsid w:val="00557E41"/>
  </w:style>
  <w:style w:type="character" w:styleId="af1">
    <w:name w:val="Strong"/>
    <w:basedOn w:val="a0"/>
    <w:uiPriority w:val="22"/>
    <w:qFormat/>
    <w:rsid w:val="005005B3"/>
    <w:rPr>
      <w:b/>
      <w:bCs/>
      <w:i w:val="0"/>
      <w:iCs w:val="0"/>
    </w:rPr>
  </w:style>
  <w:style w:type="character" w:customStyle="1" w:styleId="Other">
    <w:name w:val="Other_"/>
    <w:basedOn w:val="a0"/>
    <w:link w:val="Other0"/>
    <w:rsid w:val="00AE424E"/>
    <w:rPr>
      <w:rFonts w:ascii="Arial" w:eastAsia="Arial" w:hAnsi="Arial" w:cs="Arial"/>
      <w:sz w:val="26"/>
      <w:szCs w:val="26"/>
    </w:rPr>
  </w:style>
  <w:style w:type="paragraph" w:customStyle="1" w:styleId="Other0">
    <w:name w:val="Other"/>
    <w:basedOn w:val="a"/>
    <w:link w:val="Other"/>
    <w:rsid w:val="00AE424E"/>
    <w:pPr>
      <w:widowControl w:val="0"/>
      <w:spacing w:after="60"/>
      <w:jc w:val="left"/>
    </w:pPr>
    <w:rPr>
      <w:rFonts w:ascii="Arial" w:eastAsia="Arial" w:hAnsi="Arial" w:cs="Arial"/>
      <w:sz w:val="26"/>
      <w:szCs w:val="26"/>
    </w:rPr>
  </w:style>
  <w:style w:type="character" w:styleId="af2">
    <w:name w:val="Emphasis"/>
    <w:uiPriority w:val="20"/>
    <w:qFormat/>
    <w:rsid w:val="00DF75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4996469">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yotev.Asen.A@neftochim.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702CF-DC8E-4039-967F-BB67A33ED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6</Pages>
  <Words>1889</Words>
  <Characters>10772</Characters>
  <Application>Microsoft Office Word</Application>
  <DocSecurity>0</DocSecurity>
  <Lines>89</Lines>
  <Paragraphs>25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Lukoil</Company>
  <LinksUpToDate>false</LinksUpToDate>
  <CharactersWithSpaces>12636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Dilmukhametov, Azat Y.</dc:creator>
  <cp:lastModifiedBy>Асен Атанасов Ньотев</cp:lastModifiedBy>
  <cp:revision>165</cp:revision>
  <cp:lastPrinted>2018-02-09T08:24:00Z</cp:lastPrinted>
  <dcterms:created xsi:type="dcterms:W3CDTF">2022-11-25T14:02:00Z</dcterms:created>
  <dcterms:modified xsi:type="dcterms:W3CDTF">2024-11-05T13:48:00Z</dcterms:modified>
</cp:coreProperties>
</file>